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E435E" w14:textId="77777777" w:rsidR="005054F7" w:rsidRPr="00907E32" w:rsidRDefault="005054F7" w:rsidP="004269F0">
      <w:pPr>
        <w:shd w:val="clear" w:color="auto" w:fill="FFFFFF"/>
        <w:tabs>
          <w:tab w:val="left" w:pos="3969"/>
        </w:tabs>
        <w:spacing w:after="0"/>
        <w:jc w:val="center"/>
        <w:rPr>
          <w:rFonts w:ascii="Cambria" w:hAnsi="Cambria"/>
          <w:b/>
          <w:bCs/>
          <w:sz w:val="36"/>
          <w:szCs w:val="36"/>
          <w:bdr w:val="none" w:sz="0" w:space="0" w:color="auto" w:frame="1"/>
          <w:shd w:val="clear" w:color="auto" w:fill="FFFFFF"/>
        </w:rPr>
      </w:pPr>
      <w:bookmarkStart w:id="0" w:name="_GoBack"/>
      <w:bookmarkEnd w:id="0"/>
      <w:r w:rsidRPr="00907E32">
        <w:rPr>
          <w:rFonts w:ascii="Cambria" w:hAnsi="Cambria"/>
          <w:b/>
          <w:bCs/>
          <w:sz w:val="36"/>
          <w:szCs w:val="36"/>
          <w:bdr w:val="none" w:sz="0" w:space="0" w:color="auto" w:frame="1"/>
          <w:shd w:val="clear" w:color="auto" w:fill="FFFFFF"/>
        </w:rPr>
        <w:t>R E P U B L I K A   H R V A T S K A</w:t>
      </w:r>
    </w:p>
    <w:p w14:paraId="606B2378" w14:textId="77777777" w:rsidR="005054F7" w:rsidRPr="00907E32" w:rsidRDefault="00D8350E" w:rsidP="004269F0">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907E32">
        <w:rPr>
          <w:rFonts w:ascii="Cambria" w:hAnsi="Cambria"/>
          <w:b/>
          <w:bCs/>
          <w:sz w:val="36"/>
          <w:szCs w:val="36"/>
          <w:bdr w:val="none" w:sz="0" w:space="0" w:color="auto" w:frame="1"/>
          <w:shd w:val="clear" w:color="auto" w:fill="FFFFFF"/>
        </w:rPr>
        <w:t>ZADARSKA</w:t>
      </w:r>
      <w:r w:rsidR="005054F7" w:rsidRPr="00907E32">
        <w:rPr>
          <w:rFonts w:ascii="Cambria" w:hAnsi="Cambria"/>
          <w:b/>
          <w:bCs/>
          <w:sz w:val="36"/>
          <w:szCs w:val="36"/>
          <w:bdr w:val="none" w:sz="0" w:space="0" w:color="auto" w:frame="1"/>
          <w:shd w:val="clear" w:color="auto" w:fill="FFFFFF"/>
        </w:rPr>
        <w:t xml:space="preserve"> ŽUPANIJA</w:t>
      </w:r>
    </w:p>
    <w:p w14:paraId="093CA6E3" w14:textId="77777777" w:rsidR="005054F7" w:rsidRPr="00907E32" w:rsidRDefault="00D8350E" w:rsidP="004269F0">
      <w:pPr>
        <w:shd w:val="clear" w:color="auto" w:fill="FFFFFF"/>
        <w:tabs>
          <w:tab w:val="left" w:pos="3969"/>
          <w:tab w:val="left" w:pos="4536"/>
        </w:tabs>
        <w:spacing w:after="0"/>
        <w:jc w:val="center"/>
        <w:rPr>
          <w:rFonts w:ascii="Cambria" w:hAnsi="Cambria"/>
          <w:b/>
          <w:bCs/>
          <w:sz w:val="36"/>
          <w:szCs w:val="36"/>
          <w:bdr w:val="none" w:sz="0" w:space="0" w:color="auto" w:frame="1"/>
          <w:shd w:val="clear" w:color="auto" w:fill="FFFFFF"/>
        </w:rPr>
      </w:pPr>
      <w:r w:rsidRPr="00907E32">
        <w:rPr>
          <w:rFonts w:ascii="Cambria" w:hAnsi="Cambria"/>
          <w:b/>
          <w:bCs/>
          <w:sz w:val="36"/>
          <w:szCs w:val="36"/>
          <w:bdr w:val="none" w:sz="0" w:space="0" w:color="auto" w:frame="1"/>
          <w:shd w:val="clear" w:color="auto" w:fill="FFFFFF"/>
        </w:rPr>
        <w:t>GRAD PAG</w:t>
      </w:r>
    </w:p>
    <w:p w14:paraId="76DB0257" w14:textId="77777777" w:rsidR="005054F7" w:rsidRPr="00907E32" w:rsidRDefault="005054F7" w:rsidP="004269F0">
      <w:pPr>
        <w:spacing w:after="0"/>
        <w:jc w:val="center"/>
        <w:rPr>
          <w:rFonts w:ascii="Cambria" w:eastAsia="Times New Roman" w:hAnsi="Cambria"/>
          <w:sz w:val="24"/>
        </w:rPr>
      </w:pPr>
    </w:p>
    <w:p w14:paraId="4AF5C66E" w14:textId="77777777" w:rsidR="00425375" w:rsidRPr="00907E32" w:rsidRDefault="00D8350E" w:rsidP="005E144C">
      <w:pPr>
        <w:spacing w:after="0"/>
        <w:jc w:val="center"/>
        <w:rPr>
          <w:rFonts w:ascii="Cambria" w:eastAsia="Times New Roman" w:hAnsi="Cambria"/>
          <w:sz w:val="24"/>
        </w:rPr>
      </w:pPr>
      <w:r w:rsidRPr="00907E32">
        <w:rPr>
          <w:rFonts w:ascii="Cambria" w:eastAsia="Times New Roman" w:hAnsi="Cambria"/>
          <w:noProof/>
          <w:sz w:val="24"/>
          <w:lang w:val="en-GB" w:eastAsia="en-GB"/>
        </w:rPr>
        <w:drawing>
          <wp:inline distT="0" distB="0" distL="0" distR="0" wp14:anchorId="5B8771B3" wp14:editId="7621CCAC">
            <wp:extent cx="1648354" cy="2000249"/>
            <wp:effectExtent l="19050" t="0" r="8996" b="0"/>
            <wp:docPr id="1" name="Picture 0" descr="gradp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pag.png"/>
                    <pic:cNvPicPr/>
                  </pic:nvPicPr>
                  <pic:blipFill>
                    <a:blip r:embed="rId8"/>
                    <a:stretch>
                      <a:fillRect/>
                    </a:stretch>
                  </pic:blipFill>
                  <pic:spPr>
                    <a:xfrm>
                      <a:off x="0" y="0"/>
                      <a:ext cx="1648148" cy="1999999"/>
                    </a:xfrm>
                    <a:prstGeom prst="rect">
                      <a:avLst/>
                    </a:prstGeom>
                  </pic:spPr>
                </pic:pic>
              </a:graphicData>
            </a:graphic>
          </wp:inline>
        </w:drawing>
      </w:r>
    </w:p>
    <w:p w14:paraId="51CA497E" w14:textId="77777777" w:rsidR="00647C06" w:rsidRPr="00907E32" w:rsidRDefault="00647C06" w:rsidP="004269F0">
      <w:pPr>
        <w:tabs>
          <w:tab w:val="left" w:pos="3107"/>
          <w:tab w:val="center" w:pos="4535"/>
        </w:tabs>
        <w:spacing w:after="0"/>
        <w:jc w:val="center"/>
        <w:rPr>
          <w:rFonts w:ascii="Cambria" w:eastAsia="Times New Roman" w:hAnsi="Cambria"/>
          <w:b/>
          <w:sz w:val="36"/>
          <w:szCs w:val="36"/>
        </w:rPr>
      </w:pPr>
    </w:p>
    <w:p w14:paraId="58725751" w14:textId="77777777" w:rsidR="00A54803" w:rsidRPr="00907E32" w:rsidRDefault="00A54803" w:rsidP="004269F0">
      <w:pPr>
        <w:spacing w:after="0"/>
        <w:jc w:val="center"/>
        <w:rPr>
          <w:rFonts w:ascii="Cambria" w:eastAsia="Times New Roman" w:hAnsi="Cambria"/>
          <w:b/>
          <w:sz w:val="36"/>
          <w:szCs w:val="36"/>
        </w:rPr>
      </w:pPr>
    </w:p>
    <w:p w14:paraId="358C9186" w14:textId="77777777" w:rsidR="00F356E9" w:rsidRPr="00907E32" w:rsidRDefault="00F356E9" w:rsidP="004269F0">
      <w:pPr>
        <w:spacing w:after="0"/>
        <w:jc w:val="center"/>
        <w:rPr>
          <w:rFonts w:ascii="Cambria" w:eastAsia="Times New Roman" w:hAnsi="Cambria"/>
          <w:sz w:val="36"/>
          <w:szCs w:val="36"/>
        </w:rPr>
      </w:pPr>
    </w:p>
    <w:p w14:paraId="6CB78603" w14:textId="77777777" w:rsidR="00F356E9" w:rsidRPr="00907E32" w:rsidRDefault="00922AC6" w:rsidP="004269F0">
      <w:pPr>
        <w:pStyle w:val="Naslov1"/>
        <w:spacing w:before="0" w:beforeAutospacing="0" w:after="0" w:afterAutospacing="0" w:line="276" w:lineRule="auto"/>
        <w:jc w:val="center"/>
        <w:rPr>
          <w:rFonts w:ascii="Cambria" w:hAnsi="Cambria"/>
          <w:sz w:val="36"/>
          <w:szCs w:val="36"/>
        </w:rPr>
      </w:pPr>
      <w:bookmarkStart w:id="1" w:name="_Toc462228807"/>
      <w:bookmarkStart w:id="2" w:name="_Toc462229557"/>
      <w:bookmarkStart w:id="3" w:name="_Toc462231219"/>
      <w:bookmarkStart w:id="4" w:name="_Toc462231919"/>
      <w:bookmarkStart w:id="5" w:name="_Toc462235045"/>
      <w:bookmarkStart w:id="6" w:name="_Toc462324638"/>
      <w:bookmarkStart w:id="7" w:name="_Toc462657740"/>
      <w:bookmarkStart w:id="8" w:name="_Toc463608153"/>
      <w:bookmarkStart w:id="9" w:name="_Toc464739160"/>
      <w:bookmarkStart w:id="10" w:name="_Toc525303840"/>
      <w:bookmarkStart w:id="11" w:name="_Toc527728852"/>
      <w:bookmarkStart w:id="12" w:name="_Toc529788328"/>
      <w:bookmarkStart w:id="13" w:name="_Toc531079072"/>
      <w:bookmarkStart w:id="14" w:name="_Toc17896989"/>
      <w:bookmarkStart w:id="15" w:name="_Toc21982779"/>
      <w:bookmarkStart w:id="16" w:name="_Toc21982912"/>
      <w:bookmarkStart w:id="17" w:name="_Toc22208332"/>
      <w:bookmarkStart w:id="18" w:name="_Toc26193222"/>
      <w:bookmarkStart w:id="19" w:name="_Toc27040160"/>
      <w:bookmarkStart w:id="20" w:name="_Toc31630433"/>
      <w:bookmarkStart w:id="21" w:name="_Toc32828127"/>
      <w:bookmarkStart w:id="22" w:name="_Toc53603222"/>
      <w:bookmarkStart w:id="23" w:name="_Toc53680160"/>
      <w:bookmarkStart w:id="24" w:name="_Toc53682546"/>
      <w:bookmarkStart w:id="25" w:name="_Toc64209118"/>
      <w:bookmarkStart w:id="26" w:name="_Toc65624304"/>
      <w:r w:rsidRPr="00907E32">
        <w:rPr>
          <w:rFonts w:ascii="Cambria" w:hAnsi="Cambria"/>
          <w:sz w:val="36"/>
          <w:szCs w:val="36"/>
        </w:rPr>
        <w:t xml:space="preserve">GODIŠNJI </w:t>
      </w:r>
      <w:r w:rsidR="00F356E9" w:rsidRPr="00907E32">
        <w:rPr>
          <w:rFonts w:ascii="Cambria" w:hAnsi="Cambria"/>
          <w:sz w:val="36"/>
          <w:szCs w:val="36"/>
        </w:rPr>
        <w:t>PLAN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79D141B" w14:textId="77777777" w:rsidR="00F356E9" w:rsidRPr="00907E32" w:rsidRDefault="00F356E9" w:rsidP="004269F0">
      <w:pPr>
        <w:pStyle w:val="Naslov1"/>
        <w:spacing w:before="0" w:beforeAutospacing="0" w:after="0" w:afterAutospacing="0" w:line="276" w:lineRule="auto"/>
        <w:jc w:val="center"/>
        <w:rPr>
          <w:rFonts w:ascii="Cambria" w:hAnsi="Cambria"/>
          <w:sz w:val="36"/>
          <w:szCs w:val="36"/>
        </w:rPr>
      </w:pPr>
      <w:bookmarkStart w:id="27" w:name="_Toc462228808"/>
      <w:bookmarkStart w:id="28" w:name="_Toc462229558"/>
      <w:bookmarkStart w:id="29" w:name="_Toc462231220"/>
      <w:bookmarkStart w:id="30" w:name="_Toc462231920"/>
      <w:bookmarkStart w:id="31" w:name="_Toc462235046"/>
      <w:bookmarkStart w:id="32" w:name="_Toc462324639"/>
      <w:bookmarkStart w:id="33" w:name="_Toc462657741"/>
      <w:bookmarkStart w:id="34" w:name="_Toc463608154"/>
      <w:bookmarkStart w:id="35" w:name="_Toc464739161"/>
      <w:bookmarkStart w:id="36" w:name="_Toc525303841"/>
      <w:bookmarkStart w:id="37" w:name="_Toc527728853"/>
      <w:bookmarkStart w:id="38" w:name="_Toc529788329"/>
      <w:bookmarkStart w:id="39" w:name="_Toc531079073"/>
      <w:bookmarkStart w:id="40" w:name="_Toc17896990"/>
      <w:bookmarkStart w:id="41" w:name="_Toc21982780"/>
      <w:bookmarkStart w:id="42" w:name="_Toc21982913"/>
      <w:bookmarkStart w:id="43" w:name="_Toc22208333"/>
      <w:bookmarkStart w:id="44" w:name="_Toc26193223"/>
      <w:bookmarkStart w:id="45" w:name="_Toc27040161"/>
      <w:bookmarkStart w:id="46" w:name="_Toc31630434"/>
      <w:bookmarkStart w:id="47" w:name="_Toc32828128"/>
      <w:bookmarkStart w:id="48" w:name="_Toc53603223"/>
      <w:bookmarkStart w:id="49" w:name="_Toc53680161"/>
      <w:bookmarkStart w:id="50" w:name="_Toc53682547"/>
      <w:bookmarkStart w:id="51" w:name="_Toc64209119"/>
      <w:bookmarkStart w:id="52" w:name="_Toc65624305"/>
      <w:r w:rsidRPr="00907E32">
        <w:rPr>
          <w:rFonts w:ascii="Cambria" w:hAnsi="Cambria"/>
          <w:sz w:val="36"/>
          <w:szCs w:val="36"/>
        </w:rPr>
        <w:t>UPRAVLJANJA IMOVINOM</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01922C1" w14:textId="77777777" w:rsidR="00922AC6" w:rsidRPr="00907E32" w:rsidRDefault="00F356E9" w:rsidP="004269F0">
      <w:pPr>
        <w:pStyle w:val="Naslov1"/>
        <w:spacing w:before="0" w:beforeAutospacing="0" w:after="0" w:afterAutospacing="0" w:line="276" w:lineRule="auto"/>
        <w:jc w:val="center"/>
        <w:rPr>
          <w:rFonts w:ascii="Cambria" w:hAnsi="Cambria"/>
          <w:sz w:val="36"/>
          <w:szCs w:val="36"/>
        </w:rPr>
      </w:pPr>
      <w:bookmarkStart w:id="53" w:name="_Toc525303842"/>
      <w:bookmarkStart w:id="54" w:name="_Toc527728854"/>
      <w:bookmarkStart w:id="55" w:name="_Toc529788330"/>
      <w:bookmarkStart w:id="56" w:name="_Toc531079074"/>
      <w:bookmarkStart w:id="57" w:name="_Toc17896991"/>
      <w:bookmarkStart w:id="58" w:name="_Toc21982781"/>
      <w:bookmarkStart w:id="59" w:name="_Toc21982914"/>
      <w:bookmarkStart w:id="60" w:name="_Toc22208334"/>
      <w:bookmarkStart w:id="61" w:name="_Toc26193224"/>
      <w:bookmarkStart w:id="62" w:name="_Toc27040162"/>
      <w:bookmarkStart w:id="63" w:name="_Toc31630435"/>
      <w:bookmarkStart w:id="64" w:name="_Toc32828129"/>
      <w:bookmarkStart w:id="65" w:name="_Toc53603224"/>
      <w:bookmarkStart w:id="66" w:name="_Toc53680162"/>
      <w:bookmarkStart w:id="67" w:name="_Toc53682548"/>
      <w:bookmarkStart w:id="68" w:name="_Toc64209120"/>
      <w:bookmarkStart w:id="69" w:name="_Toc65624306"/>
      <w:bookmarkStart w:id="70" w:name="_Toc462228809"/>
      <w:bookmarkStart w:id="71" w:name="_Toc462229559"/>
      <w:bookmarkStart w:id="72" w:name="_Toc462231221"/>
      <w:bookmarkStart w:id="73" w:name="_Toc462231921"/>
      <w:bookmarkStart w:id="74" w:name="_Toc462235047"/>
      <w:bookmarkStart w:id="75" w:name="_Toc462324640"/>
      <w:bookmarkStart w:id="76" w:name="_Toc462657742"/>
      <w:bookmarkStart w:id="77" w:name="_Toc463608155"/>
      <w:bookmarkStart w:id="78" w:name="_Toc464739162"/>
      <w:r w:rsidRPr="00907E32">
        <w:rPr>
          <w:rFonts w:ascii="Cambria" w:hAnsi="Cambria"/>
          <w:sz w:val="36"/>
          <w:szCs w:val="36"/>
        </w:rPr>
        <w:t xml:space="preserve">U VLASNIŠTVU </w:t>
      </w:r>
      <w:bookmarkEnd w:id="53"/>
      <w:bookmarkEnd w:id="54"/>
      <w:bookmarkEnd w:id="55"/>
      <w:bookmarkEnd w:id="56"/>
      <w:bookmarkEnd w:id="57"/>
      <w:bookmarkEnd w:id="58"/>
      <w:bookmarkEnd w:id="59"/>
      <w:bookmarkEnd w:id="60"/>
      <w:r w:rsidR="00AA0FD5" w:rsidRPr="00907E32">
        <w:rPr>
          <w:rFonts w:ascii="Cambria" w:hAnsi="Cambria"/>
          <w:sz w:val="36"/>
          <w:szCs w:val="36"/>
        </w:rPr>
        <w:t>GRADA PAGA</w:t>
      </w:r>
      <w:bookmarkEnd w:id="61"/>
      <w:bookmarkEnd w:id="62"/>
      <w:bookmarkEnd w:id="63"/>
      <w:bookmarkEnd w:id="64"/>
      <w:bookmarkEnd w:id="65"/>
      <w:bookmarkEnd w:id="66"/>
      <w:bookmarkEnd w:id="67"/>
      <w:bookmarkEnd w:id="68"/>
      <w:bookmarkEnd w:id="69"/>
    </w:p>
    <w:p w14:paraId="1F5722E0" w14:textId="3C091DA9" w:rsidR="00F356E9" w:rsidRPr="00907E32" w:rsidRDefault="004F411D" w:rsidP="004269F0">
      <w:pPr>
        <w:pStyle w:val="Naslov1"/>
        <w:spacing w:before="0" w:beforeAutospacing="0" w:after="0" w:afterAutospacing="0" w:line="276" w:lineRule="auto"/>
        <w:jc w:val="center"/>
        <w:rPr>
          <w:rFonts w:ascii="Cambria" w:hAnsi="Cambria"/>
          <w:sz w:val="36"/>
          <w:szCs w:val="36"/>
        </w:rPr>
      </w:pPr>
      <w:bookmarkStart w:id="79" w:name="_Toc525303843"/>
      <w:bookmarkStart w:id="80" w:name="_Toc527728855"/>
      <w:bookmarkStart w:id="81" w:name="_Toc529788331"/>
      <w:bookmarkStart w:id="82" w:name="_Toc531079075"/>
      <w:bookmarkStart w:id="83" w:name="_Toc17896992"/>
      <w:bookmarkStart w:id="84" w:name="_Toc21982782"/>
      <w:bookmarkStart w:id="85" w:name="_Toc21982915"/>
      <w:bookmarkStart w:id="86" w:name="_Toc22208335"/>
      <w:bookmarkStart w:id="87" w:name="_Toc26193225"/>
      <w:bookmarkStart w:id="88" w:name="_Toc27040163"/>
      <w:bookmarkStart w:id="89" w:name="_Toc31630436"/>
      <w:bookmarkStart w:id="90" w:name="_Toc32828130"/>
      <w:bookmarkStart w:id="91" w:name="_Toc53603225"/>
      <w:bookmarkStart w:id="92" w:name="_Toc53680163"/>
      <w:bookmarkStart w:id="93" w:name="_Toc53682549"/>
      <w:bookmarkStart w:id="94" w:name="_Toc64209121"/>
      <w:bookmarkStart w:id="95" w:name="_Toc65624307"/>
      <w:r w:rsidRPr="00907E32">
        <w:rPr>
          <w:rFonts w:ascii="Cambria" w:hAnsi="Cambria"/>
          <w:sz w:val="36"/>
          <w:szCs w:val="36"/>
        </w:rPr>
        <w:t>ZA 202</w:t>
      </w:r>
      <w:r w:rsidR="004C4620">
        <w:rPr>
          <w:rFonts w:ascii="Cambria" w:hAnsi="Cambria"/>
          <w:sz w:val="36"/>
          <w:szCs w:val="36"/>
        </w:rPr>
        <w:t>1</w:t>
      </w:r>
      <w:r w:rsidR="00F356E9" w:rsidRPr="00907E32">
        <w:rPr>
          <w:rFonts w:ascii="Cambria" w:hAnsi="Cambria"/>
          <w:sz w:val="36"/>
          <w:szCs w:val="36"/>
        </w:rPr>
        <w:t>. GODINU</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CE1C044" w14:textId="77777777" w:rsidR="00F356E9" w:rsidRPr="00907E32" w:rsidRDefault="00F356E9" w:rsidP="004269F0">
      <w:pPr>
        <w:spacing w:after="0"/>
        <w:jc w:val="center"/>
        <w:rPr>
          <w:rFonts w:ascii="Cambria" w:eastAsia="Times New Roman" w:hAnsi="Cambria"/>
          <w:sz w:val="36"/>
          <w:szCs w:val="36"/>
        </w:rPr>
      </w:pPr>
    </w:p>
    <w:p w14:paraId="2B99E930" w14:textId="77777777" w:rsidR="00F356E9" w:rsidRPr="00907E32" w:rsidRDefault="00F356E9" w:rsidP="004269F0">
      <w:pPr>
        <w:spacing w:after="0"/>
        <w:jc w:val="center"/>
        <w:rPr>
          <w:rFonts w:ascii="Cambria" w:eastAsia="Times New Roman" w:hAnsi="Cambria"/>
          <w:sz w:val="24"/>
        </w:rPr>
      </w:pPr>
    </w:p>
    <w:p w14:paraId="4A93B346" w14:textId="77777777" w:rsidR="00F356E9" w:rsidRPr="00907E32" w:rsidRDefault="00F356E9" w:rsidP="004269F0">
      <w:pPr>
        <w:spacing w:after="0"/>
        <w:jc w:val="center"/>
        <w:rPr>
          <w:rFonts w:ascii="Cambria" w:eastAsia="Times New Roman" w:hAnsi="Cambria"/>
          <w:sz w:val="24"/>
        </w:rPr>
      </w:pPr>
    </w:p>
    <w:p w14:paraId="1F51604B" w14:textId="77777777" w:rsidR="00F356E9" w:rsidRPr="00907E32" w:rsidRDefault="00F356E9" w:rsidP="004269F0">
      <w:pPr>
        <w:spacing w:after="0"/>
        <w:jc w:val="center"/>
        <w:rPr>
          <w:rFonts w:ascii="Cambria" w:eastAsia="Times New Roman" w:hAnsi="Cambria"/>
          <w:sz w:val="24"/>
        </w:rPr>
      </w:pPr>
    </w:p>
    <w:p w14:paraId="0FE7EB40" w14:textId="77777777" w:rsidR="00F356E9" w:rsidRPr="00907E32" w:rsidRDefault="00F356E9" w:rsidP="004269F0">
      <w:pPr>
        <w:spacing w:after="0"/>
        <w:jc w:val="center"/>
        <w:rPr>
          <w:rFonts w:ascii="Cambria" w:eastAsia="Times New Roman" w:hAnsi="Cambria"/>
          <w:sz w:val="24"/>
        </w:rPr>
      </w:pPr>
    </w:p>
    <w:p w14:paraId="4F38AD19" w14:textId="77777777" w:rsidR="00F356E9" w:rsidRPr="00907E32" w:rsidRDefault="00F356E9" w:rsidP="004269F0">
      <w:pPr>
        <w:spacing w:after="0"/>
        <w:jc w:val="center"/>
        <w:rPr>
          <w:rFonts w:ascii="Cambria" w:eastAsia="Times New Roman" w:hAnsi="Cambria"/>
          <w:sz w:val="24"/>
        </w:rPr>
      </w:pPr>
    </w:p>
    <w:p w14:paraId="4C55706C" w14:textId="77777777" w:rsidR="00F356E9" w:rsidRPr="00907E32" w:rsidRDefault="00F356E9" w:rsidP="004269F0">
      <w:pPr>
        <w:spacing w:after="0"/>
        <w:jc w:val="center"/>
        <w:rPr>
          <w:rFonts w:ascii="Cambria" w:eastAsia="Times New Roman" w:hAnsi="Cambria"/>
          <w:sz w:val="24"/>
        </w:rPr>
      </w:pPr>
    </w:p>
    <w:p w14:paraId="04C6BEFF" w14:textId="77777777" w:rsidR="00647C06" w:rsidRPr="00907E32" w:rsidRDefault="00647C06" w:rsidP="004269F0">
      <w:pPr>
        <w:spacing w:after="0"/>
        <w:jc w:val="center"/>
        <w:rPr>
          <w:rFonts w:ascii="Cambria" w:eastAsia="Times New Roman" w:hAnsi="Cambria"/>
          <w:sz w:val="24"/>
        </w:rPr>
      </w:pPr>
    </w:p>
    <w:p w14:paraId="5799F55B" w14:textId="77777777" w:rsidR="00A54803" w:rsidRPr="00907E32" w:rsidRDefault="00A54803" w:rsidP="004269F0">
      <w:pPr>
        <w:spacing w:after="0"/>
        <w:jc w:val="center"/>
        <w:rPr>
          <w:rFonts w:ascii="Cambria" w:eastAsia="Times New Roman" w:hAnsi="Cambria"/>
          <w:sz w:val="24"/>
        </w:rPr>
      </w:pPr>
    </w:p>
    <w:p w14:paraId="48669127" w14:textId="77777777" w:rsidR="00A54803" w:rsidRPr="00907E32" w:rsidRDefault="00A54803" w:rsidP="004269F0">
      <w:pPr>
        <w:spacing w:after="0"/>
        <w:jc w:val="center"/>
        <w:rPr>
          <w:rFonts w:ascii="Cambria" w:eastAsia="Times New Roman" w:hAnsi="Cambria"/>
          <w:sz w:val="24"/>
        </w:rPr>
      </w:pPr>
    </w:p>
    <w:p w14:paraId="21DB70FE" w14:textId="77777777" w:rsidR="00A54803" w:rsidRPr="00907E32" w:rsidRDefault="00A54803" w:rsidP="004269F0">
      <w:pPr>
        <w:spacing w:after="0"/>
        <w:jc w:val="center"/>
        <w:rPr>
          <w:rFonts w:ascii="Cambria" w:eastAsia="Times New Roman" w:hAnsi="Cambria"/>
          <w:sz w:val="24"/>
        </w:rPr>
      </w:pPr>
    </w:p>
    <w:p w14:paraId="7A8A825B" w14:textId="77777777" w:rsidR="00A54803" w:rsidRPr="00907E32" w:rsidRDefault="00A54803" w:rsidP="004269F0">
      <w:pPr>
        <w:spacing w:after="0"/>
        <w:jc w:val="center"/>
        <w:rPr>
          <w:rFonts w:ascii="Cambria" w:eastAsia="Times New Roman" w:hAnsi="Cambria"/>
          <w:sz w:val="24"/>
        </w:rPr>
      </w:pPr>
    </w:p>
    <w:p w14:paraId="2EB7E534" w14:textId="77777777" w:rsidR="00652E4B" w:rsidRPr="00907E32" w:rsidRDefault="00652E4B" w:rsidP="004269F0">
      <w:pPr>
        <w:spacing w:after="0"/>
        <w:jc w:val="center"/>
        <w:rPr>
          <w:rFonts w:ascii="Cambria" w:eastAsia="Times New Roman" w:hAnsi="Cambria"/>
          <w:sz w:val="24"/>
        </w:rPr>
      </w:pPr>
    </w:p>
    <w:p w14:paraId="5FE0D760" w14:textId="77777777" w:rsidR="00785BC8" w:rsidRPr="00907E32" w:rsidRDefault="00785BC8" w:rsidP="004269F0">
      <w:pPr>
        <w:spacing w:after="0"/>
        <w:jc w:val="center"/>
        <w:rPr>
          <w:rFonts w:ascii="Cambria" w:eastAsia="Times New Roman" w:hAnsi="Cambria"/>
          <w:sz w:val="24"/>
        </w:rPr>
      </w:pPr>
    </w:p>
    <w:p w14:paraId="4FB375C2" w14:textId="4184FB1E" w:rsidR="00785BC8" w:rsidRPr="00907E32" w:rsidRDefault="00BF045F" w:rsidP="004269F0">
      <w:pPr>
        <w:spacing w:after="0"/>
        <w:jc w:val="center"/>
        <w:rPr>
          <w:rFonts w:ascii="Cambria" w:eastAsia="Times New Roman" w:hAnsi="Cambria"/>
        </w:rPr>
      </w:pPr>
      <w:r w:rsidRPr="00907E32">
        <w:rPr>
          <w:rFonts w:ascii="Cambria" w:eastAsia="Times New Roman" w:hAnsi="Cambria"/>
        </w:rPr>
        <w:t xml:space="preserve">Pag, </w:t>
      </w:r>
      <w:r w:rsidR="008130D1">
        <w:rPr>
          <w:rFonts w:ascii="Cambria" w:eastAsia="Times New Roman" w:hAnsi="Cambria"/>
        </w:rPr>
        <w:t>studeni</w:t>
      </w:r>
      <w:r w:rsidR="00B1519C">
        <w:rPr>
          <w:rFonts w:ascii="Cambria" w:eastAsia="Times New Roman" w:hAnsi="Cambria"/>
        </w:rPr>
        <w:t xml:space="preserve"> 2020</w:t>
      </w:r>
      <w:r w:rsidR="00F356E9" w:rsidRPr="00907E32">
        <w:rPr>
          <w:rFonts w:ascii="Cambria" w:eastAsia="Times New Roman" w:hAnsi="Cambria"/>
        </w:rPr>
        <w:t>.</w:t>
      </w:r>
    </w:p>
    <w:p w14:paraId="32B9854B" w14:textId="77777777" w:rsidR="00144D52" w:rsidRPr="00907E32" w:rsidRDefault="00785BC8" w:rsidP="003A1655">
      <w:pPr>
        <w:pStyle w:val="Sadraj1"/>
        <w:jc w:val="center"/>
        <w:rPr>
          <w:rFonts w:ascii="Cambria" w:hAnsi="Cambria"/>
        </w:rPr>
      </w:pPr>
      <w:r w:rsidRPr="00907E32">
        <w:rPr>
          <w:rFonts w:ascii="Cambria" w:hAnsi="Cambria"/>
        </w:rPr>
        <w:br w:type="page"/>
      </w:r>
      <w:bookmarkStart w:id="96" w:name="page2"/>
      <w:bookmarkEnd w:id="96"/>
      <w:r w:rsidR="00F356E9" w:rsidRPr="00907E32">
        <w:rPr>
          <w:rFonts w:ascii="Cambria" w:hAnsi="Cambria"/>
        </w:rPr>
        <w:lastRenderedPageBreak/>
        <w:t>Sadržaj</w:t>
      </w:r>
    </w:p>
    <w:sdt>
      <w:sdtPr>
        <w:rPr>
          <w:rFonts w:ascii="Cambria" w:eastAsiaTheme="minorHAnsi" w:hAnsi="Cambria" w:cstheme="minorBidi"/>
          <w:noProof w:val="0"/>
          <w:lang w:eastAsia="en-US"/>
        </w:rPr>
        <w:id w:val="1739584021"/>
        <w:docPartObj>
          <w:docPartGallery w:val="Table of Contents"/>
          <w:docPartUnique/>
        </w:docPartObj>
      </w:sdtPr>
      <w:sdtEndPr>
        <w:rPr>
          <w:rFonts w:eastAsia="Symbol" w:cs="Times New Roman"/>
          <w:b w:val="0"/>
          <w:i w:val="0"/>
          <w:noProof/>
          <w:sz w:val="22"/>
          <w:szCs w:val="22"/>
          <w:lang w:eastAsia="hr-HR"/>
        </w:rPr>
      </w:sdtEndPr>
      <w:sdtContent>
        <w:p w14:paraId="484A82CF" w14:textId="13E1D1A8" w:rsidR="00762C99" w:rsidRPr="00762C99" w:rsidRDefault="00CF1086" w:rsidP="00762C99">
          <w:pPr>
            <w:pStyle w:val="Sadraj1"/>
            <w:rPr>
              <w:rFonts w:asciiTheme="minorHAnsi" w:eastAsiaTheme="minorEastAsia" w:hAnsiTheme="minorHAnsi" w:cstheme="minorBidi"/>
              <w:b w:val="0"/>
              <w:bCs w:val="0"/>
              <w:i w:val="0"/>
              <w:caps w:val="0"/>
              <w:sz w:val="22"/>
              <w:szCs w:val="22"/>
            </w:rPr>
          </w:pPr>
          <w:r w:rsidRPr="00762C99">
            <w:rPr>
              <w:rFonts w:ascii="Cambria" w:hAnsi="Cambria"/>
              <w:b w:val="0"/>
              <w:i w:val="0"/>
              <w:sz w:val="22"/>
              <w:szCs w:val="22"/>
            </w:rPr>
            <w:fldChar w:fldCharType="begin"/>
          </w:r>
          <w:r w:rsidR="006E1F91" w:rsidRPr="00762C99">
            <w:rPr>
              <w:rFonts w:ascii="Cambria" w:hAnsi="Cambria"/>
              <w:b w:val="0"/>
              <w:i w:val="0"/>
              <w:sz w:val="22"/>
              <w:szCs w:val="22"/>
            </w:rPr>
            <w:instrText xml:space="preserve"> TOC \o "1-3" \h \z \u </w:instrText>
          </w:r>
          <w:r w:rsidRPr="00762C99">
            <w:rPr>
              <w:rFonts w:ascii="Cambria" w:hAnsi="Cambria"/>
              <w:b w:val="0"/>
              <w:i w:val="0"/>
              <w:sz w:val="22"/>
              <w:szCs w:val="22"/>
            </w:rPr>
            <w:fldChar w:fldCharType="separate"/>
          </w:r>
          <w:hyperlink w:anchor="_Toc65624308" w:history="1">
            <w:r w:rsidR="00762C99" w:rsidRPr="00762C99">
              <w:rPr>
                <w:rStyle w:val="Hiperveza"/>
                <w:rFonts w:ascii="Cambria" w:hAnsi="Cambria"/>
                <w:sz w:val="22"/>
                <w:szCs w:val="22"/>
              </w:rPr>
              <w:t>1.</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UVOD</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_Toc65624308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5</w:t>
            </w:r>
            <w:r w:rsidR="00762C99" w:rsidRPr="00762C99">
              <w:rPr>
                <w:webHidden/>
                <w:sz w:val="22"/>
                <w:szCs w:val="22"/>
              </w:rPr>
              <w:fldChar w:fldCharType="end"/>
            </w:r>
          </w:hyperlink>
        </w:p>
        <w:p w14:paraId="6D892819" w14:textId="3B7A25C2"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09" w:history="1">
            <w:r w:rsidR="00762C99" w:rsidRPr="00762C99">
              <w:rPr>
                <w:rStyle w:val="Hiperveza"/>
                <w:rFonts w:ascii="Cambria" w:eastAsiaTheme="majorEastAsia" w:hAnsi="Cambria" w:cstheme="majorBidi"/>
                <w:bCs/>
                <w:szCs w:val="22"/>
              </w:rPr>
              <w:t>1.1. Godišnji</w:t>
            </w:r>
            <w:r w:rsidR="00762C99" w:rsidRPr="00762C99">
              <w:rPr>
                <w:rStyle w:val="Hiperveza"/>
                <w:rFonts w:ascii="Cambria" w:hAnsi="Cambria"/>
                <w:szCs w:val="22"/>
              </w:rPr>
              <w:t xml:space="preserve"> plan upravljanja trgovačkim društvima u vlasništvu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_Toc65624309 \h </w:instrText>
            </w:r>
            <w:r w:rsidR="00762C99" w:rsidRPr="00762C99">
              <w:rPr>
                <w:webHidden/>
                <w:szCs w:val="22"/>
              </w:rPr>
            </w:r>
            <w:r w:rsidR="00762C99" w:rsidRPr="00762C99">
              <w:rPr>
                <w:webHidden/>
                <w:szCs w:val="22"/>
              </w:rPr>
              <w:fldChar w:fldCharType="separate"/>
            </w:r>
            <w:r w:rsidR="00762C99" w:rsidRPr="00762C99">
              <w:rPr>
                <w:webHidden/>
                <w:szCs w:val="22"/>
              </w:rPr>
              <w:t>5</w:t>
            </w:r>
            <w:r w:rsidR="00762C99" w:rsidRPr="00762C99">
              <w:rPr>
                <w:webHidden/>
                <w:szCs w:val="22"/>
              </w:rPr>
              <w:fldChar w:fldCharType="end"/>
            </w:r>
          </w:hyperlink>
        </w:p>
        <w:p w14:paraId="41D42C4F" w14:textId="55A3CC49"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0" w:history="1">
            <w:r w:rsidR="00762C99" w:rsidRPr="00762C99">
              <w:rPr>
                <w:rStyle w:val="Hiperveza"/>
                <w:rFonts w:ascii="Cambria" w:eastAsiaTheme="majorEastAsia" w:hAnsi="Cambria" w:cstheme="majorBidi"/>
                <w:bCs/>
                <w:szCs w:val="22"/>
              </w:rPr>
              <w:t xml:space="preserve">1.2. Godišnji </w:t>
            </w:r>
            <w:r w:rsidR="00762C99" w:rsidRPr="00762C99">
              <w:rPr>
                <w:rStyle w:val="Hiperveza"/>
                <w:rFonts w:ascii="Cambria" w:hAnsi="Cambria"/>
                <w:szCs w:val="22"/>
              </w:rPr>
              <w:t>plan upravljanja i raspolaganja stanovima i poslovnim prostorima u vlasništvu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_Toc65624310 \h </w:instrText>
            </w:r>
            <w:r w:rsidR="00762C99" w:rsidRPr="00762C99">
              <w:rPr>
                <w:webHidden/>
                <w:szCs w:val="22"/>
              </w:rPr>
            </w:r>
            <w:r w:rsidR="00762C99" w:rsidRPr="00762C99">
              <w:rPr>
                <w:webHidden/>
                <w:szCs w:val="22"/>
              </w:rPr>
              <w:fldChar w:fldCharType="separate"/>
            </w:r>
            <w:r w:rsidR="00762C99" w:rsidRPr="00762C99">
              <w:rPr>
                <w:webHidden/>
                <w:szCs w:val="22"/>
              </w:rPr>
              <w:t>7</w:t>
            </w:r>
            <w:r w:rsidR="00762C99" w:rsidRPr="00762C99">
              <w:rPr>
                <w:webHidden/>
                <w:szCs w:val="22"/>
              </w:rPr>
              <w:fldChar w:fldCharType="end"/>
            </w:r>
          </w:hyperlink>
        </w:p>
        <w:p w14:paraId="03B4BBD4" w14:textId="5093ACBF"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1" w:history="1">
            <w:r w:rsidR="00762C99" w:rsidRPr="00762C99">
              <w:rPr>
                <w:rStyle w:val="Hiperveza"/>
                <w:rFonts w:ascii="Cambria" w:eastAsiaTheme="majorEastAsia" w:hAnsi="Cambria" w:cstheme="majorBidi"/>
                <w:bCs/>
                <w:szCs w:val="22"/>
              </w:rPr>
              <w:t xml:space="preserve">1.3. Godišnji plan </w:t>
            </w:r>
            <w:r w:rsidR="00762C99" w:rsidRPr="00762C99">
              <w:rPr>
                <w:rStyle w:val="Hiperveza"/>
                <w:rFonts w:ascii="Cambria" w:hAnsi="Cambria"/>
                <w:szCs w:val="22"/>
              </w:rPr>
              <w:t>upravljanja i raspolaganja građevinskim zemljištem u vlasništvu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_Toc65624311 \h </w:instrText>
            </w:r>
            <w:r w:rsidR="00762C99" w:rsidRPr="00762C99">
              <w:rPr>
                <w:webHidden/>
                <w:szCs w:val="22"/>
              </w:rPr>
            </w:r>
            <w:r w:rsidR="00762C99" w:rsidRPr="00762C99">
              <w:rPr>
                <w:webHidden/>
                <w:szCs w:val="22"/>
              </w:rPr>
              <w:fldChar w:fldCharType="separate"/>
            </w:r>
            <w:r w:rsidR="00762C99" w:rsidRPr="00762C99">
              <w:rPr>
                <w:webHidden/>
                <w:szCs w:val="22"/>
              </w:rPr>
              <w:t>10</w:t>
            </w:r>
            <w:r w:rsidR="00762C99" w:rsidRPr="00762C99">
              <w:rPr>
                <w:webHidden/>
                <w:szCs w:val="22"/>
              </w:rPr>
              <w:fldChar w:fldCharType="end"/>
            </w:r>
          </w:hyperlink>
        </w:p>
        <w:p w14:paraId="4796616C" w14:textId="2C3012B3"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2" w:history="1">
            <w:r w:rsidR="00762C99" w:rsidRPr="00762C99">
              <w:rPr>
                <w:rStyle w:val="Hiperveza"/>
                <w:rFonts w:ascii="Cambria" w:hAnsi="Cambria"/>
                <w:szCs w:val="22"/>
              </w:rPr>
              <w:t>1.3.1. Nerazvrstane ceste</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_Toc65624312 \h </w:instrText>
            </w:r>
            <w:r w:rsidR="00762C99" w:rsidRPr="00762C99">
              <w:rPr>
                <w:webHidden/>
                <w:szCs w:val="22"/>
              </w:rPr>
            </w:r>
            <w:r w:rsidR="00762C99" w:rsidRPr="00762C99">
              <w:rPr>
                <w:webHidden/>
                <w:szCs w:val="22"/>
              </w:rPr>
              <w:fldChar w:fldCharType="separate"/>
            </w:r>
            <w:r w:rsidR="00762C99" w:rsidRPr="00762C99">
              <w:rPr>
                <w:webHidden/>
                <w:szCs w:val="22"/>
              </w:rPr>
              <w:t>10</w:t>
            </w:r>
            <w:r w:rsidR="00762C99" w:rsidRPr="00762C99">
              <w:rPr>
                <w:webHidden/>
                <w:szCs w:val="22"/>
              </w:rPr>
              <w:fldChar w:fldCharType="end"/>
            </w:r>
          </w:hyperlink>
        </w:p>
        <w:p w14:paraId="6F2448EB" w14:textId="40D38C1A"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3" w:history="1">
            <w:r w:rsidR="00762C99" w:rsidRPr="00762C99">
              <w:rPr>
                <w:rStyle w:val="Hiperveza"/>
                <w:rFonts w:ascii="Cambria" w:eastAsiaTheme="majorEastAsia" w:hAnsi="Cambria" w:cstheme="majorBidi"/>
                <w:bCs/>
                <w:szCs w:val="22"/>
              </w:rPr>
              <w:t xml:space="preserve">1.4. Godišnji plan </w:t>
            </w:r>
            <w:r w:rsidR="00762C99" w:rsidRPr="00762C99">
              <w:rPr>
                <w:rStyle w:val="Hiperveza"/>
                <w:rFonts w:ascii="Cambria" w:hAnsi="Cambria"/>
                <w:bCs/>
                <w:szCs w:val="22"/>
              </w:rPr>
              <w:t>upravljanja i raspolaganja nogometnim igralištima u vlasništvu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_Toc65624313 \h </w:instrText>
            </w:r>
            <w:r w:rsidR="00762C99" w:rsidRPr="00762C99">
              <w:rPr>
                <w:webHidden/>
                <w:szCs w:val="22"/>
              </w:rPr>
            </w:r>
            <w:r w:rsidR="00762C99" w:rsidRPr="00762C99">
              <w:rPr>
                <w:webHidden/>
                <w:szCs w:val="22"/>
              </w:rPr>
              <w:fldChar w:fldCharType="separate"/>
            </w:r>
            <w:r w:rsidR="00762C99" w:rsidRPr="00762C99">
              <w:rPr>
                <w:webHidden/>
                <w:szCs w:val="22"/>
              </w:rPr>
              <w:t>11</w:t>
            </w:r>
            <w:r w:rsidR="00762C99" w:rsidRPr="00762C99">
              <w:rPr>
                <w:webHidden/>
                <w:szCs w:val="22"/>
              </w:rPr>
              <w:fldChar w:fldCharType="end"/>
            </w:r>
          </w:hyperlink>
        </w:p>
        <w:p w14:paraId="5E0E53A9" w14:textId="7A91B8A1"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4" w:history="1">
            <w:r w:rsidR="00762C99" w:rsidRPr="00762C99">
              <w:rPr>
                <w:rStyle w:val="Hiperveza"/>
                <w:rFonts w:ascii="Cambria" w:eastAsiaTheme="majorEastAsia" w:hAnsi="Cambria" w:cstheme="majorBidi"/>
                <w:bCs/>
                <w:szCs w:val="22"/>
              </w:rPr>
              <w:t xml:space="preserve">1.5. Godišnji plan </w:t>
            </w:r>
            <w:r w:rsidR="00762C99" w:rsidRPr="00762C99">
              <w:rPr>
                <w:rStyle w:val="Hiperveza"/>
                <w:rFonts w:ascii="Cambria" w:hAnsi="Cambria"/>
                <w:szCs w:val="22"/>
              </w:rPr>
              <w:t>prodaje nekretnina u vlasništvu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_Toc65624314 \h </w:instrText>
            </w:r>
            <w:r w:rsidR="00762C99" w:rsidRPr="00762C99">
              <w:rPr>
                <w:webHidden/>
                <w:szCs w:val="22"/>
              </w:rPr>
            </w:r>
            <w:r w:rsidR="00762C99" w:rsidRPr="00762C99">
              <w:rPr>
                <w:webHidden/>
                <w:szCs w:val="22"/>
              </w:rPr>
              <w:fldChar w:fldCharType="separate"/>
            </w:r>
            <w:r w:rsidR="00762C99" w:rsidRPr="00762C99">
              <w:rPr>
                <w:webHidden/>
                <w:szCs w:val="22"/>
              </w:rPr>
              <w:t>17</w:t>
            </w:r>
            <w:r w:rsidR="00762C99" w:rsidRPr="00762C99">
              <w:rPr>
                <w:webHidden/>
                <w:szCs w:val="22"/>
              </w:rPr>
              <w:fldChar w:fldCharType="end"/>
            </w:r>
          </w:hyperlink>
        </w:p>
        <w:p w14:paraId="66AC50A3" w14:textId="3A3D1FB6"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5" w:history="1">
            <w:r w:rsidR="00762C99" w:rsidRPr="00762C99">
              <w:rPr>
                <w:rStyle w:val="Hiperveza"/>
                <w:rFonts w:ascii="Cambria" w:eastAsiaTheme="majorEastAsia" w:hAnsi="Cambria" w:cstheme="majorBidi"/>
                <w:bCs/>
                <w:szCs w:val="22"/>
              </w:rPr>
              <w:t xml:space="preserve">1.6. Godišnji plan </w:t>
            </w:r>
            <w:r w:rsidR="00762C99" w:rsidRPr="00762C99">
              <w:rPr>
                <w:rStyle w:val="Hiperveza"/>
                <w:rFonts w:ascii="Cambria" w:hAnsi="Cambria"/>
                <w:szCs w:val="22"/>
              </w:rPr>
              <w:t>rješavanja imovinsko-pravnih i drugih odnosa vezanih uz projekte obnovljivih izvora energije te ostalih infrastrukturnih projekata, kao i eksploataciju mineralnih sirovina sukladno propisima koji uređuju ta područja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_Toc65624315 \h </w:instrText>
            </w:r>
            <w:r w:rsidR="00762C99" w:rsidRPr="00762C99">
              <w:rPr>
                <w:webHidden/>
                <w:szCs w:val="22"/>
              </w:rPr>
            </w:r>
            <w:r w:rsidR="00762C99" w:rsidRPr="00762C99">
              <w:rPr>
                <w:webHidden/>
                <w:szCs w:val="22"/>
              </w:rPr>
              <w:fldChar w:fldCharType="separate"/>
            </w:r>
            <w:r w:rsidR="00762C99" w:rsidRPr="00762C99">
              <w:rPr>
                <w:webHidden/>
                <w:szCs w:val="22"/>
              </w:rPr>
              <w:t>17</w:t>
            </w:r>
            <w:r w:rsidR="00762C99" w:rsidRPr="00762C99">
              <w:rPr>
                <w:webHidden/>
                <w:szCs w:val="22"/>
              </w:rPr>
              <w:fldChar w:fldCharType="end"/>
            </w:r>
          </w:hyperlink>
        </w:p>
        <w:p w14:paraId="7B9E59AC" w14:textId="1D55DC15"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6" w:history="1">
            <w:r w:rsidR="00762C99" w:rsidRPr="00762C99">
              <w:rPr>
                <w:rStyle w:val="Hiperveza"/>
                <w:rFonts w:ascii="Cambria" w:eastAsiaTheme="majorEastAsia" w:hAnsi="Cambria" w:cstheme="majorBidi"/>
                <w:bCs/>
                <w:szCs w:val="22"/>
              </w:rPr>
              <w:t xml:space="preserve">1.7. Godišnji plan </w:t>
            </w:r>
            <w:r w:rsidR="00762C99" w:rsidRPr="00762C99">
              <w:rPr>
                <w:rStyle w:val="Hiperveza"/>
                <w:rFonts w:ascii="Cambria" w:hAnsi="Cambria"/>
                <w:szCs w:val="22"/>
              </w:rPr>
              <w:t>provođenja postupaka procjene imovine u vlasništvu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_Toc65624316 \h </w:instrText>
            </w:r>
            <w:r w:rsidR="00762C99" w:rsidRPr="00762C99">
              <w:rPr>
                <w:webHidden/>
                <w:szCs w:val="22"/>
              </w:rPr>
            </w:r>
            <w:r w:rsidR="00762C99" w:rsidRPr="00762C99">
              <w:rPr>
                <w:webHidden/>
                <w:szCs w:val="22"/>
              </w:rPr>
              <w:fldChar w:fldCharType="separate"/>
            </w:r>
            <w:r w:rsidR="00762C99" w:rsidRPr="00762C99">
              <w:rPr>
                <w:webHidden/>
                <w:szCs w:val="22"/>
              </w:rPr>
              <w:t>18</w:t>
            </w:r>
            <w:r w:rsidR="00762C99" w:rsidRPr="00762C99">
              <w:rPr>
                <w:webHidden/>
                <w:szCs w:val="22"/>
              </w:rPr>
              <w:fldChar w:fldCharType="end"/>
            </w:r>
          </w:hyperlink>
        </w:p>
        <w:p w14:paraId="04E3213C" w14:textId="31541E1C"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7" w:history="1">
            <w:r w:rsidR="00762C99" w:rsidRPr="00762C99">
              <w:rPr>
                <w:rStyle w:val="Hiperveza"/>
                <w:rFonts w:ascii="Cambria" w:eastAsiaTheme="majorEastAsia" w:hAnsi="Cambria" w:cstheme="majorBidi"/>
                <w:bCs/>
                <w:szCs w:val="22"/>
              </w:rPr>
              <w:t xml:space="preserve">1.8. Godišnji plan </w:t>
            </w:r>
            <w:r w:rsidR="00762C99" w:rsidRPr="00762C99">
              <w:rPr>
                <w:rStyle w:val="Hiperveza"/>
                <w:rFonts w:ascii="Cambria" w:hAnsi="Cambria"/>
                <w:szCs w:val="22"/>
              </w:rPr>
              <w:t>rješavanja imovinsko-pravnih odnosa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_Toc65624317 \h </w:instrText>
            </w:r>
            <w:r w:rsidR="00762C99" w:rsidRPr="00762C99">
              <w:rPr>
                <w:webHidden/>
                <w:szCs w:val="22"/>
              </w:rPr>
            </w:r>
            <w:r w:rsidR="00762C99" w:rsidRPr="00762C99">
              <w:rPr>
                <w:webHidden/>
                <w:szCs w:val="22"/>
              </w:rPr>
              <w:fldChar w:fldCharType="separate"/>
            </w:r>
            <w:r w:rsidR="00762C99" w:rsidRPr="00762C99">
              <w:rPr>
                <w:webHidden/>
                <w:szCs w:val="22"/>
              </w:rPr>
              <w:t>19</w:t>
            </w:r>
            <w:r w:rsidR="00762C99" w:rsidRPr="00762C99">
              <w:rPr>
                <w:webHidden/>
                <w:szCs w:val="22"/>
              </w:rPr>
              <w:fldChar w:fldCharType="end"/>
            </w:r>
          </w:hyperlink>
        </w:p>
        <w:p w14:paraId="187EB71E" w14:textId="23DCD5BE"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8" w:history="1">
            <w:r w:rsidR="00762C99" w:rsidRPr="00762C99">
              <w:rPr>
                <w:rStyle w:val="Hiperveza"/>
                <w:rFonts w:ascii="Cambria" w:eastAsiaTheme="majorEastAsia" w:hAnsi="Cambria" w:cstheme="majorBidi"/>
                <w:bCs/>
                <w:szCs w:val="22"/>
              </w:rPr>
              <w:t xml:space="preserve">1.9. Godišnji plan </w:t>
            </w:r>
            <w:r w:rsidR="00762C99" w:rsidRPr="00762C99">
              <w:rPr>
                <w:rStyle w:val="Hiperveza"/>
                <w:rFonts w:ascii="Cambria" w:hAnsi="Cambria"/>
                <w:szCs w:val="22"/>
              </w:rPr>
              <w:t>vođenja evidencije imovine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_Toc65624318 \h </w:instrText>
            </w:r>
            <w:r w:rsidR="00762C99" w:rsidRPr="00762C99">
              <w:rPr>
                <w:webHidden/>
                <w:szCs w:val="22"/>
              </w:rPr>
            </w:r>
            <w:r w:rsidR="00762C99" w:rsidRPr="00762C99">
              <w:rPr>
                <w:webHidden/>
                <w:szCs w:val="22"/>
              </w:rPr>
              <w:fldChar w:fldCharType="separate"/>
            </w:r>
            <w:r w:rsidR="00762C99" w:rsidRPr="00762C99">
              <w:rPr>
                <w:webHidden/>
                <w:szCs w:val="22"/>
              </w:rPr>
              <w:t>19</w:t>
            </w:r>
            <w:r w:rsidR="00762C99" w:rsidRPr="00762C99">
              <w:rPr>
                <w:webHidden/>
                <w:szCs w:val="22"/>
              </w:rPr>
              <w:fldChar w:fldCharType="end"/>
            </w:r>
          </w:hyperlink>
        </w:p>
        <w:p w14:paraId="5043B5D7" w14:textId="6809A5B4"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19" w:history="1">
            <w:r w:rsidR="00762C99" w:rsidRPr="00762C99">
              <w:rPr>
                <w:rStyle w:val="Hiperveza"/>
                <w:rFonts w:ascii="Cambria" w:eastAsiaTheme="majorEastAsia" w:hAnsi="Cambria" w:cstheme="majorBidi"/>
                <w:bCs/>
                <w:szCs w:val="22"/>
              </w:rPr>
              <w:t xml:space="preserve">1.10. Godišnji plan </w:t>
            </w:r>
            <w:r w:rsidR="00762C99" w:rsidRPr="00762C99">
              <w:rPr>
                <w:rStyle w:val="Hiperveza"/>
                <w:rFonts w:ascii="Cambria" w:hAnsi="Cambria"/>
                <w:szCs w:val="22"/>
              </w:rPr>
              <w:t>postupaka vezanih uz savjetovanje sa zainteresiranom javnošću i pravo na pristup informacijama koje se tiču upravljanja i raspolaganja imovinom u vlasništvu Grada Paga</w:t>
            </w:r>
            <w:r w:rsidR="00762C99" w:rsidRPr="00762C99">
              <w:rPr>
                <w:webHidden/>
                <w:szCs w:val="22"/>
              </w:rPr>
              <w:tab/>
            </w:r>
            <w:r w:rsidR="00762C99" w:rsidRPr="00762C99">
              <w:rPr>
                <w:webHidden/>
                <w:szCs w:val="22"/>
              </w:rPr>
              <w:fldChar w:fldCharType="begin"/>
            </w:r>
            <w:r w:rsidR="00762C99" w:rsidRPr="00762C99">
              <w:rPr>
                <w:webHidden/>
                <w:szCs w:val="22"/>
              </w:rPr>
              <w:instrText xml:space="preserve"> PAGEREF _Toc65624319 \h </w:instrText>
            </w:r>
            <w:r w:rsidR="00762C99" w:rsidRPr="00762C99">
              <w:rPr>
                <w:webHidden/>
                <w:szCs w:val="22"/>
              </w:rPr>
            </w:r>
            <w:r w:rsidR="00762C99" w:rsidRPr="00762C99">
              <w:rPr>
                <w:webHidden/>
                <w:szCs w:val="22"/>
              </w:rPr>
              <w:fldChar w:fldCharType="separate"/>
            </w:r>
            <w:r w:rsidR="00762C99" w:rsidRPr="00762C99">
              <w:rPr>
                <w:webHidden/>
                <w:szCs w:val="22"/>
              </w:rPr>
              <w:t>20</w:t>
            </w:r>
            <w:r w:rsidR="00762C99" w:rsidRPr="00762C99">
              <w:rPr>
                <w:webHidden/>
                <w:szCs w:val="22"/>
              </w:rPr>
              <w:fldChar w:fldCharType="end"/>
            </w:r>
          </w:hyperlink>
        </w:p>
        <w:p w14:paraId="50A3DEEF" w14:textId="587C78CB" w:rsidR="00762C99" w:rsidRPr="00762C99" w:rsidRDefault="00903E6E" w:rsidP="00762C99">
          <w:pPr>
            <w:pStyle w:val="Sadraj2"/>
            <w:jc w:val="both"/>
            <w:rPr>
              <w:rFonts w:asciiTheme="minorHAnsi" w:eastAsiaTheme="minorEastAsia" w:hAnsiTheme="minorHAnsi" w:cstheme="minorBidi"/>
              <w:b w:val="0"/>
              <w:smallCaps w:val="0"/>
              <w:szCs w:val="22"/>
              <w:lang w:eastAsia="hr-HR"/>
            </w:rPr>
          </w:pPr>
          <w:hyperlink w:anchor="_Toc65624320" w:history="1">
            <w:r w:rsidR="00762C99" w:rsidRPr="00762C99">
              <w:rPr>
                <w:rStyle w:val="Hiperveza"/>
                <w:rFonts w:ascii="Cambria" w:eastAsiaTheme="majorEastAsia" w:hAnsi="Cambria" w:cstheme="majorBidi"/>
                <w:bCs/>
                <w:szCs w:val="22"/>
              </w:rPr>
              <w:t xml:space="preserve">1.11. Godišnji plan </w:t>
            </w:r>
            <w:r w:rsidR="00762C99" w:rsidRPr="00762C99">
              <w:rPr>
                <w:rStyle w:val="Hiperveza"/>
                <w:rFonts w:ascii="Cambria" w:hAnsi="Cambria"/>
                <w:szCs w:val="22"/>
              </w:rPr>
              <w:t>zahtjeva za darovanje nekretnina upućen Ministarstvu državne imovine</w:t>
            </w:r>
            <w:r w:rsidR="00762C99" w:rsidRPr="00762C99">
              <w:rPr>
                <w:webHidden/>
                <w:szCs w:val="22"/>
              </w:rPr>
              <w:tab/>
            </w:r>
            <w:r w:rsidR="00762C99">
              <w:rPr>
                <w:webHidden/>
                <w:szCs w:val="22"/>
              </w:rPr>
              <w:tab/>
            </w:r>
            <w:r w:rsidR="00762C99">
              <w:rPr>
                <w:webHidden/>
                <w:szCs w:val="22"/>
              </w:rPr>
              <w:tab/>
            </w:r>
            <w:r w:rsidR="00762C99" w:rsidRPr="00762C99">
              <w:rPr>
                <w:webHidden/>
                <w:szCs w:val="22"/>
              </w:rPr>
              <w:fldChar w:fldCharType="begin"/>
            </w:r>
            <w:r w:rsidR="00762C99" w:rsidRPr="00762C99">
              <w:rPr>
                <w:webHidden/>
                <w:szCs w:val="22"/>
              </w:rPr>
              <w:instrText xml:space="preserve"> PAGEREF _Toc65624320 \h </w:instrText>
            </w:r>
            <w:r w:rsidR="00762C99" w:rsidRPr="00762C99">
              <w:rPr>
                <w:webHidden/>
                <w:szCs w:val="22"/>
              </w:rPr>
            </w:r>
            <w:r w:rsidR="00762C99" w:rsidRPr="00762C99">
              <w:rPr>
                <w:webHidden/>
                <w:szCs w:val="22"/>
              </w:rPr>
              <w:fldChar w:fldCharType="separate"/>
            </w:r>
            <w:r w:rsidR="00762C99" w:rsidRPr="00762C99">
              <w:rPr>
                <w:webHidden/>
                <w:szCs w:val="22"/>
              </w:rPr>
              <w:t>20</w:t>
            </w:r>
            <w:r w:rsidR="00762C99" w:rsidRPr="00762C99">
              <w:rPr>
                <w:webHidden/>
                <w:szCs w:val="22"/>
              </w:rPr>
              <w:fldChar w:fldCharType="end"/>
            </w:r>
          </w:hyperlink>
        </w:p>
        <w:p w14:paraId="39AC4AE5" w14:textId="44FE0278"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1" w:history="1">
            <w:r w:rsidR="00762C99" w:rsidRPr="00762C99">
              <w:rPr>
                <w:rStyle w:val="Hiperveza"/>
                <w:rFonts w:ascii="Cambria" w:hAnsi="Cambria"/>
                <w:sz w:val="22"/>
                <w:szCs w:val="22"/>
              </w:rPr>
              <w:t>2.</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STRATEŠKO USMJERENJE UPRAVLJANJA GRADSKOM IMOVINOM</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_Toc65624321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23</w:t>
            </w:r>
            <w:r w:rsidR="00762C99" w:rsidRPr="00762C99">
              <w:rPr>
                <w:webHidden/>
                <w:sz w:val="22"/>
                <w:szCs w:val="22"/>
              </w:rPr>
              <w:fldChar w:fldCharType="end"/>
            </w:r>
          </w:hyperlink>
        </w:p>
        <w:p w14:paraId="21C20564" w14:textId="236BE871"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2" w:history="1">
            <w:r w:rsidR="00762C99" w:rsidRPr="00762C99">
              <w:rPr>
                <w:rStyle w:val="Hiperveza"/>
                <w:rFonts w:ascii="Cambria" w:hAnsi="Cambria"/>
                <w:sz w:val="22"/>
                <w:szCs w:val="22"/>
              </w:rPr>
              <w:t>3.</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KASKADIRANJE STRATEŠKOG CILJA UPRAVLJANJA GRADSKOM IMOVINOM</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_Toc65624322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24</w:t>
            </w:r>
            <w:r w:rsidR="00762C99" w:rsidRPr="00762C99">
              <w:rPr>
                <w:webHidden/>
                <w:sz w:val="22"/>
                <w:szCs w:val="22"/>
              </w:rPr>
              <w:fldChar w:fldCharType="end"/>
            </w:r>
          </w:hyperlink>
        </w:p>
        <w:p w14:paraId="2B558AC5" w14:textId="080E0A2A"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3" w:history="1">
            <w:r w:rsidR="00762C99" w:rsidRPr="00762C99">
              <w:rPr>
                <w:rStyle w:val="Hiperveza"/>
                <w:rFonts w:ascii="Cambria" w:hAnsi="Cambria"/>
                <w:sz w:val="22"/>
                <w:szCs w:val="22"/>
              </w:rPr>
              <w:t>4.</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POSEBNI CILJEVI I MJERE – SISTEMATIZIRANI PRIKAZ</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_Toc65624323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26</w:t>
            </w:r>
            <w:r w:rsidR="00762C99" w:rsidRPr="00762C99">
              <w:rPr>
                <w:webHidden/>
                <w:sz w:val="22"/>
                <w:szCs w:val="22"/>
              </w:rPr>
              <w:fldChar w:fldCharType="end"/>
            </w:r>
          </w:hyperlink>
        </w:p>
        <w:p w14:paraId="0BB97F50" w14:textId="3A32DD83"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4" w:history="1">
            <w:r w:rsidR="00762C99" w:rsidRPr="00762C99">
              <w:rPr>
                <w:rStyle w:val="Hiperveza"/>
                <w:rFonts w:ascii="Cambria" w:hAnsi="Cambria"/>
                <w:sz w:val="22"/>
                <w:szCs w:val="22"/>
              </w:rPr>
              <w:t>5.</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POSEBAN CILJ 1.1. - „Učinkovito upravljanje nekretninama u vlasništvu Grada Paga“</w:t>
            </w:r>
            <w:r w:rsidR="00762C99" w:rsidRPr="00762C99">
              <w:rPr>
                <w:webHidden/>
                <w:sz w:val="22"/>
                <w:szCs w:val="22"/>
              </w:rPr>
              <w:tab/>
            </w:r>
            <w:r w:rsid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_Toc65624324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31</w:t>
            </w:r>
            <w:r w:rsidR="00762C99" w:rsidRPr="00762C99">
              <w:rPr>
                <w:webHidden/>
                <w:sz w:val="22"/>
                <w:szCs w:val="22"/>
              </w:rPr>
              <w:fldChar w:fldCharType="end"/>
            </w:r>
          </w:hyperlink>
        </w:p>
        <w:p w14:paraId="6655C812" w14:textId="64E93CE0"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5" w:history="1">
            <w:r w:rsidR="00762C99" w:rsidRPr="00762C99">
              <w:rPr>
                <w:rStyle w:val="Hiperveza"/>
                <w:rFonts w:ascii="Cambria" w:hAnsi="Cambria"/>
                <w:sz w:val="22"/>
                <w:szCs w:val="22"/>
              </w:rPr>
              <w:t>6.</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POSEBAN CILJ 1.2. - „Unaprjeđenje korporativnog upravljanja i vršenje kontrola Grada Paga kao (su)vlasnika trgovačkih društava“</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_Toc65624325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36</w:t>
            </w:r>
            <w:r w:rsidR="00762C99" w:rsidRPr="00762C99">
              <w:rPr>
                <w:webHidden/>
                <w:sz w:val="22"/>
                <w:szCs w:val="22"/>
              </w:rPr>
              <w:fldChar w:fldCharType="end"/>
            </w:r>
          </w:hyperlink>
        </w:p>
        <w:p w14:paraId="03E95A98" w14:textId="48CF533D"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6" w:history="1">
            <w:r w:rsidR="00762C99" w:rsidRPr="00762C99">
              <w:rPr>
                <w:rStyle w:val="Hiperveza"/>
                <w:rFonts w:ascii="Cambria" w:hAnsi="Cambria"/>
                <w:sz w:val="22"/>
                <w:szCs w:val="22"/>
              </w:rPr>
              <w:t>7.</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POSEBAN CILJ 1.3. - „Uspostaviti jedinstven sustav i kriterije u procjeni vrijednosti pojedinog oblika imovine, kako bi se poštivalo važeće zakonodavstvo i što transparentnije odredila njezina vrijednost“</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_Toc65624326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38</w:t>
            </w:r>
            <w:r w:rsidR="00762C99" w:rsidRPr="00762C99">
              <w:rPr>
                <w:webHidden/>
                <w:sz w:val="22"/>
                <w:szCs w:val="22"/>
              </w:rPr>
              <w:fldChar w:fldCharType="end"/>
            </w:r>
          </w:hyperlink>
        </w:p>
        <w:p w14:paraId="2A453CF5" w14:textId="4C68B54B"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7" w:history="1">
            <w:r w:rsidR="00762C99" w:rsidRPr="00762C99">
              <w:rPr>
                <w:rStyle w:val="Hiperveza"/>
                <w:rFonts w:ascii="Cambria" w:hAnsi="Cambria"/>
                <w:sz w:val="22"/>
                <w:szCs w:val="22"/>
              </w:rPr>
              <w:t>8.</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POSEBAN CILJ 1.4. - „Usklađenje i kontinuirano predlaganje te donošenje novih akata“</w:t>
            </w:r>
            <w:r w:rsidR="00762C99" w:rsidRPr="00762C99">
              <w:rPr>
                <w:webHidden/>
                <w:sz w:val="22"/>
                <w:szCs w:val="22"/>
              </w:rPr>
              <w:tab/>
            </w:r>
            <w:r w:rsid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_Toc65624327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41</w:t>
            </w:r>
            <w:r w:rsidR="00762C99" w:rsidRPr="00762C99">
              <w:rPr>
                <w:webHidden/>
                <w:sz w:val="22"/>
                <w:szCs w:val="22"/>
              </w:rPr>
              <w:fldChar w:fldCharType="end"/>
            </w:r>
          </w:hyperlink>
        </w:p>
        <w:p w14:paraId="3D403E46" w14:textId="5364CE4C"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8" w:history="1">
            <w:r w:rsidR="00762C99" w:rsidRPr="00762C99">
              <w:rPr>
                <w:rStyle w:val="Hiperveza"/>
                <w:rFonts w:ascii="Cambria" w:hAnsi="Cambria"/>
                <w:sz w:val="22"/>
                <w:szCs w:val="22"/>
              </w:rPr>
              <w:t>9.</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POSEBAN CILJ 1.5. - „Ustroj, vođenje i redovno ažuriranje interne evidencije gradske imovine kojom upravlja Grad Pag“</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_Toc65624328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42</w:t>
            </w:r>
            <w:r w:rsidR="00762C99" w:rsidRPr="00762C99">
              <w:rPr>
                <w:webHidden/>
                <w:sz w:val="22"/>
                <w:szCs w:val="22"/>
              </w:rPr>
              <w:fldChar w:fldCharType="end"/>
            </w:r>
          </w:hyperlink>
        </w:p>
        <w:p w14:paraId="64A1D0E7" w14:textId="41CE27CE" w:rsidR="00762C99" w:rsidRPr="00762C99" w:rsidRDefault="00903E6E" w:rsidP="00762C99">
          <w:pPr>
            <w:pStyle w:val="Sadraj1"/>
            <w:rPr>
              <w:rFonts w:asciiTheme="minorHAnsi" w:eastAsiaTheme="minorEastAsia" w:hAnsiTheme="minorHAnsi" w:cstheme="minorBidi"/>
              <w:b w:val="0"/>
              <w:bCs w:val="0"/>
              <w:i w:val="0"/>
              <w:caps w:val="0"/>
              <w:sz w:val="22"/>
              <w:szCs w:val="22"/>
            </w:rPr>
          </w:pPr>
          <w:hyperlink w:anchor="_Toc65624329" w:history="1">
            <w:r w:rsidR="00762C99" w:rsidRPr="00762C99">
              <w:rPr>
                <w:rStyle w:val="Hiperveza"/>
                <w:rFonts w:ascii="Cambria" w:hAnsi="Cambria"/>
                <w:sz w:val="22"/>
                <w:szCs w:val="22"/>
              </w:rPr>
              <w:t>10.</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POSEBAN CILJ 1.6. - „Priprema, realizacija i izvještavanje o primjeni akata strateškog planiranja“</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_Toc65624329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44</w:t>
            </w:r>
            <w:r w:rsidR="00762C99" w:rsidRPr="00762C99">
              <w:rPr>
                <w:webHidden/>
                <w:sz w:val="22"/>
                <w:szCs w:val="22"/>
              </w:rPr>
              <w:fldChar w:fldCharType="end"/>
            </w:r>
          </w:hyperlink>
        </w:p>
        <w:p w14:paraId="24A29541" w14:textId="5934E209" w:rsidR="006E1F91" w:rsidRPr="00762C99" w:rsidRDefault="00903E6E" w:rsidP="00762C99">
          <w:pPr>
            <w:pStyle w:val="Sadraj1"/>
            <w:rPr>
              <w:rFonts w:ascii="Cambria" w:hAnsi="Cambria"/>
              <w:b w:val="0"/>
              <w:i w:val="0"/>
              <w:sz w:val="22"/>
              <w:szCs w:val="22"/>
            </w:rPr>
          </w:pPr>
          <w:hyperlink w:anchor="_Toc65624330" w:history="1">
            <w:r w:rsidR="00762C99" w:rsidRPr="00762C99">
              <w:rPr>
                <w:rStyle w:val="Hiperveza"/>
                <w:rFonts w:ascii="Cambria" w:hAnsi="Cambria"/>
                <w:sz w:val="22"/>
                <w:szCs w:val="22"/>
              </w:rPr>
              <w:t>11.</w:t>
            </w:r>
            <w:r w:rsidR="00762C99" w:rsidRPr="00762C99">
              <w:rPr>
                <w:rFonts w:asciiTheme="minorHAnsi" w:eastAsiaTheme="minorEastAsia" w:hAnsiTheme="minorHAnsi" w:cstheme="minorBidi"/>
                <w:b w:val="0"/>
                <w:bCs w:val="0"/>
                <w:i w:val="0"/>
                <w:caps w:val="0"/>
                <w:sz w:val="22"/>
                <w:szCs w:val="22"/>
              </w:rPr>
              <w:tab/>
            </w:r>
            <w:r w:rsidR="00762C99" w:rsidRPr="00762C99">
              <w:rPr>
                <w:rStyle w:val="Hiperveza"/>
                <w:rFonts w:ascii="Cambria" w:hAnsi="Cambria"/>
                <w:sz w:val="22"/>
                <w:szCs w:val="22"/>
              </w:rPr>
              <w:t>POSEBAN CILJ 1.7. - „Razvoj ljudskih resursa, informacijsko-komunikacijske tehnologije i financijskog aspekta Grada Paga“</w:t>
            </w:r>
            <w:r w:rsidR="00762C99" w:rsidRPr="00762C99">
              <w:rPr>
                <w:webHidden/>
                <w:sz w:val="22"/>
                <w:szCs w:val="22"/>
              </w:rPr>
              <w:tab/>
            </w:r>
            <w:r w:rsidR="00762C99" w:rsidRPr="00762C99">
              <w:rPr>
                <w:webHidden/>
                <w:sz w:val="22"/>
                <w:szCs w:val="22"/>
              </w:rPr>
              <w:fldChar w:fldCharType="begin"/>
            </w:r>
            <w:r w:rsidR="00762C99" w:rsidRPr="00762C99">
              <w:rPr>
                <w:webHidden/>
                <w:sz w:val="22"/>
                <w:szCs w:val="22"/>
              </w:rPr>
              <w:instrText xml:space="preserve"> PAGEREF _Toc65624330 \h </w:instrText>
            </w:r>
            <w:r w:rsidR="00762C99" w:rsidRPr="00762C99">
              <w:rPr>
                <w:webHidden/>
                <w:sz w:val="22"/>
                <w:szCs w:val="22"/>
              </w:rPr>
            </w:r>
            <w:r w:rsidR="00762C99" w:rsidRPr="00762C99">
              <w:rPr>
                <w:webHidden/>
                <w:sz w:val="22"/>
                <w:szCs w:val="22"/>
              </w:rPr>
              <w:fldChar w:fldCharType="separate"/>
            </w:r>
            <w:r w:rsidR="00762C99" w:rsidRPr="00762C99">
              <w:rPr>
                <w:webHidden/>
                <w:sz w:val="22"/>
                <w:szCs w:val="22"/>
              </w:rPr>
              <w:t>45</w:t>
            </w:r>
            <w:r w:rsidR="00762C99" w:rsidRPr="00762C99">
              <w:rPr>
                <w:webHidden/>
                <w:sz w:val="22"/>
                <w:szCs w:val="22"/>
              </w:rPr>
              <w:fldChar w:fldCharType="end"/>
            </w:r>
          </w:hyperlink>
          <w:r w:rsidR="00CF1086" w:rsidRPr="00762C99">
            <w:rPr>
              <w:rFonts w:ascii="Cambria" w:hAnsi="Cambria"/>
              <w:b w:val="0"/>
              <w:i w:val="0"/>
              <w:sz w:val="22"/>
              <w:szCs w:val="22"/>
            </w:rPr>
            <w:fldChar w:fldCharType="end"/>
          </w:r>
        </w:p>
      </w:sdtContent>
    </w:sdt>
    <w:p w14:paraId="0C44B263" w14:textId="77777777" w:rsidR="005F6321" w:rsidRPr="00907E32" w:rsidRDefault="005F6321" w:rsidP="005F6321">
      <w:pPr>
        <w:tabs>
          <w:tab w:val="left" w:pos="3540"/>
        </w:tabs>
        <w:spacing w:after="0"/>
        <w:rPr>
          <w:rFonts w:ascii="Cambria" w:hAnsi="Cambria"/>
          <w:sz w:val="32"/>
          <w:szCs w:val="32"/>
        </w:rPr>
      </w:pPr>
      <w:bookmarkStart w:id="97" w:name="_Toc400632830"/>
    </w:p>
    <w:p w14:paraId="48C34700" w14:textId="77777777" w:rsidR="00AC3623" w:rsidRDefault="005F6321" w:rsidP="00FF740B">
      <w:pPr>
        <w:tabs>
          <w:tab w:val="left" w:pos="3540"/>
        </w:tabs>
        <w:rPr>
          <w:rFonts w:ascii="Cambria" w:hAnsi="Cambria"/>
          <w:sz w:val="32"/>
          <w:szCs w:val="32"/>
        </w:rPr>
        <w:sectPr w:rsidR="00AC3623" w:rsidSect="007F53A3">
          <w:footerReference w:type="default" r:id="rId9"/>
          <w:footerReference w:type="first" r:id="rId10"/>
          <w:pgSz w:w="11906" w:h="16838"/>
          <w:pgMar w:top="1134" w:right="1418" w:bottom="1134" w:left="1418" w:header="709" w:footer="709" w:gutter="0"/>
          <w:cols w:space="708"/>
          <w:titlePg/>
          <w:docGrid w:linePitch="360"/>
        </w:sectPr>
      </w:pPr>
      <w:r w:rsidRPr="00907E32">
        <w:rPr>
          <w:rFonts w:ascii="Cambria" w:hAnsi="Cambria"/>
          <w:sz w:val="32"/>
          <w:szCs w:val="32"/>
        </w:rPr>
        <w:tab/>
      </w:r>
      <w:bookmarkEnd w:id="97"/>
    </w:p>
    <w:p w14:paraId="427C364A" w14:textId="33F7E970" w:rsidR="003A037C" w:rsidRPr="00907E32" w:rsidRDefault="00AC4FEB" w:rsidP="00AC3623">
      <w:pPr>
        <w:tabs>
          <w:tab w:val="left" w:pos="3540"/>
        </w:tabs>
        <w:jc w:val="center"/>
        <w:rPr>
          <w:rFonts w:ascii="Cambria" w:hAnsi="Cambria"/>
          <w:b/>
          <w:i/>
          <w:sz w:val="24"/>
          <w:szCs w:val="24"/>
        </w:rPr>
      </w:pPr>
      <w:r w:rsidRPr="00907E32">
        <w:rPr>
          <w:rFonts w:ascii="Cambria" w:hAnsi="Cambria"/>
          <w:b/>
          <w:i/>
          <w:sz w:val="24"/>
          <w:szCs w:val="24"/>
        </w:rPr>
        <w:lastRenderedPageBreak/>
        <w:t>POPIS TABLICA</w:t>
      </w:r>
    </w:p>
    <w:p w14:paraId="14172904" w14:textId="68E3151F" w:rsidR="00610751" w:rsidRPr="00610751" w:rsidRDefault="00CF1086" w:rsidP="00610751">
      <w:pPr>
        <w:pStyle w:val="Tablicaslika"/>
        <w:tabs>
          <w:tab w:val="right" w:leader="dot" w:pos="9060"/>
        </w:tabs>
        <w:jc w:val="both"/>
        <w:rPr>
          <w:rFonts w:ascii="Cambria" w:hAnsi="Cambria"/>
          <w:smallCaps w:val="0"/>
          <w:noProof/>
          <w:sz w:val="22"/>
          <w:szCs w:val="22"/>
        </w:rPr>
      </w:pPr>
      <w:r w:rsidRPr="00610751">
        <w:rPr>
          <w:rFonts w:ascii="Cambria" w:hAnsi="Cambria"/>
          <w:b/>
          <w:sz w:val="22"/>
          <w:szCs w:val="22"/>
          <w:vertAlign w:val="superscript"/>
        </w:rPr>
        <w:fldChar w:fldCharType="begin"/>
      </w:r>
      <w:r w:rsidR="00205B62" w:rsidRPr="00610751">
        <w:rPr>
          <w:rFonts w:ascii="Cambria" w:hAnsi="Cambria"/>
          <w:b/>
          <w:sz w:val="22"/>
          <w:szCs w:val="22"/>
          <w:vertAlign w:val="superscript"/>
        </w:rPr>
        <w:instrText xml:space="preserve"> TOC \h \z \c "Tablica" </w:instrText>
      </w:r>
      <w:r w:rsidRPr="00610751">
        <w:rPr>
          <w:rFonts w:ascii="Cambria" w:hAnsi="Cambria"/>
          <w:b/>
          <w:sz w:val="22"/>
          <w:szCs w:val="22"/>
          <w:vertAlign w:val="superscript"/>
        </w:rPr>
        <w:fldChar w:fldCharType="separate"/>
      </w:r>
      <w:hyperlink w:anchor="_Toc65624336" w:history="1">
        <w:r w:rsidR="00610751" w:rsidRPr="00610751">
          <w:rPr>
            <w:rStyle w:val="Hiperveza"/>
            <w:rFonts w:ascii="Cambria" w:hAnsi="Cambria"/>
            <w:i/>
            <w:noProof/>
            <w:sz w:val="22"/>
            <w:szCs w:val="22"/>
          </w:rPr>
          <w:t xml:space="preserve">Tablica 1. </w:t>
        </w:r>
        <w:r w:rsidR="00610751" w:rsidRPr="00610751">
          <w:rPr>
            <w:rStyle w:val="Hiperveza"/>
            <w:rFonts w:ascii="Cambria" w:eastAsia="Times New Roman" w:hAnsi="Cambria"/>
            <w:i/>
            <w:noProof/>
            <w:sz w:val="22"/>
            <w:szCs w:val="22"/>
          </w:rPr>
          <w:t>Trgovačka društva u (su)vlasništvu Grada Paga</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_Toc65624336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5</w:t>
        </w:r>
        <w:r w:rsidR="00610751" w:rsidRPr="00610751">
          <w:rPr>
            <w:rFonts w:ascii="Cambria" w:hAnsi="Cambria"/>
            <w:noProof/>
            <w:webHidden/>
            <w:sz w:val="22"/>
            <w:szCs w:val="22"/>
          </w:rPr>
          <w:fldChar w:fldCharType="end"/>
        </w:r>
      </w:hyperlink>
    </w:p>
    <w:p w14:paraId="578D2C62" w14:textId="406C75DE"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37" w:history="1">
        <w:r w:rsidR="00610751" w:rsidRPr="00610751">
          <w:rPr>
            <w:rStyle w:val="Hiperveza"/>
            <w:rFonts w:ascii="Cambria" w:hAnsi="Cambria"/>
            <w:i/>
            <w:noProof/>
            <w:sz w:val="22"/>
            <w:szCs w:val="22"/>
          </w:rPr>
          <w:t>Tablica 2. Podaci o poslovnim prostorima u zakupu u vlasništvu Grada Paga</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_Toc65624337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6</w:t>
        </w:r>
        <w:r w:rsidR="00610751" w:rsidRPr="00610751">
          <w:rPr>
            <w:rFonts w:ascii="Cambria" w:hAnsi="Cambria"/>
            <w:noProof/>
            <w:webHidden/>
            <w:sz w:val="22"/>
            <w:szCs w:val="22"/>
          </w:rPr>
          <w:fldChar w:fldCharType="end"/>
        </w:r>
      </w:hyperlink>
    </w:p>
    <w:p w14:paraId="5DEC92B4" w14:textId="5C5EDE88"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38" w:history="1">
        <w:r w:rsidR="00610751" w:rsidRPr="00610751">
          <w:rPr>
            <w:rStyle w:val="Hiperveza"/>
            <w:rFonts w:ascii="Cambria" w:hAnsi="Cambria"/>
            <w:i/>
            <w:noProof/>
            <w:sz w:val="22"/>
            <w:szCs w:val="22"/>
          </w:rPr>
          <w:t xml:space="preserve">Tablica 3. </w:t>
        </w:r>
        <w:r w:rsidR="00610751" w:rsidRPr="00610751">
          <w:rPr>
            <w:rStyle w:val="Hiperveza"/>
            <w:rFonts w:ascii="Cambria" w:eastAsia="Arial" w:hAnsi="Cambria"/>
            <w:i/>
            <w:noProof/>
            <w:sz w:val="22"/>
            <w:szCs w:val="22"/>
          </w:rPr>
          <w:t>Podaci o nogometnom  igralištu na području Grada Paga te o vlasništvu nad njim, prema stanju u zemljišnim knjigama koncem 2018.</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_Toc65624338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12</w:t>
        </w:r>
        <w:r w:rsidR="00610751" w:rsidRPr="00610751">
          <w:rPr>
            <w:rFonts w:ascii="Cambria" w:hAnsi="Cambria"/>
            <w:noProof/>
            <w:webHidden/>
            <w:sz w:val="22"/>
            <w:szCs w:val="22"/>
          </w:rPr>
          <w:fldChar w:fldCharType="end"/>
        </w:r>
      </w:hyperlink>
    </w:p>
    <w:p w14:paraId="57C4DAD5" w14:textId="0616810F"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39" w:history="1">
        <w:r w:rsidR="00610751" w:rsidRPr="00610751">
          <w:rPr>
            <w:rStyle w:val="Hiperveza"/>
            <w:rFonts w:ascii="Cambria" w:hAnsi="Cambria"/>
            <w:i/>
            <w:noProof/>
            <w:sz w:val="22"/>
            <w:szCs w:val="22"/>
          </w:rPr>
          <w:t xml:space="preserve">Tablica 4. </w:t>
        </w:r>
        <w:r w:rsidR="00610751" w:rsidRPr="00610751">
          <w:rPr>
            <w:rStyle w:val="Hiperveza"/>
            <w:rFonts w:ascii="Cambria" w:eastAsia="Arial" w:hAnsi="Cambria"/>
            <w:i/>
            <w:noProof/>
            <w:sz w:val="22"/>
            <w:szCs w:val="22"/>
          </w:rPr>
          <w:t>Podaci o vrijednosti nogometnog igrališta u vlasništvu Grada Paga koncem 2019. u kn</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_Toc65624339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12</w:t>
        </w:r>
        <w:r w:rsidR="00610751" w:rsidRPr="00610751">
          <w:rPr>
            <w:rFonts w:ascii="Cambria" w:hAnsi="Cambria"/>
            <w:noProof/>
            <w:webHidden/>
            <w:sz w:val="22"/>
            <w:szCs w:val="22"/>
          </w:rPr>
          <w:fldChar w:fldCharType="end"/>
        </w:r>
      </w:hyperlink>
    </w:p>
    <w:p w14:paraId="360BF63F" w14:textId="7020BB33"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0" w:history="1">
        <w:r w:rsidR="00610751" w:rsidRPr="00610751">
          <w:rPr>
            <w:rStyle w:val="Hiperveza"/>
            <w:rFonts w:ascii="Cambria" w:hAnsi="Cambria"/>
            <w:i/>
            <w:noProof/>
            <w:sz w:val="22"/>
            <w:szCs w:val="22"/>
          </w:rPr>
          <w:t xml:space="preserve">Tablica 5. </w:t>
        </w:r>
        <w:r w:rsidR="00610751" w:rsidRPr="00610751">
          <w:rPr>
            <w:rStyle w:val="Hiperveza"/>
            <w:rFonts w:ascii="Cambria" w:eastAsia="Arial" w:hAnsi="Cambria"/>
            <w:i/>
            <w:noProof/>
            <w:sz w:val="22"/>
            <w:szCs w:val="22"/>
          </w:rPr>
          <w:t>Podaci o nogometnom klubu i broju sportaša, korisnika nogometnog igrališta u vlasništvu Grada Paga, koncem 2018</w:t>
        </w:r>
        <w:r w:rsidR="00610751" w:rsidRPr="00610751">
          <w:rPr>
            <w:rStyle w:val="Hiperveza"/>
            <w:rFonts w:ascii="Cambria" w:eastAsia="Arial" w:hAnsi="Cambria"/>
            <w:b/>
            <w:noProof/>
            <w:sz w:val="22"/>
            <w:szCs w:val="22"/>
          </w:rPr>
          <w:t>.</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_Toc65624340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13</w:t>
        </w:r>
        <w:r w:rsidR="00610751" w:rsidRPr="00610751">
          <w:rPr>
            <w:rFonts w:ascii="Cambria" w:hAnsi="Cambria"/>
            <w:noProof/>
            <w:webHidden/>
            <w:sz w:val="22"/>
            <w:szCs w:val="22"/>
          </w:rPr>
          <w:fldChar w:fldCharType="end"/>
        </w:r>
      </w:hyperlink>
    </w:p>
    <w:p w14:paraId="03F292B3" w14:textId="07C1F8B4"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1" w:history="1">
        <w:r w:rsidR="00610751" w:rsidRPr="00610751">
          <w:rPr>
            <w:rStyle w:val="Hiperveza"/>
            <w:rFonts w:ascii="Cambria" w:hAnsi="Cambria"/>
            <w:i/>
            <w:noProof/>
            <w:sz w:val="22"/>
            <w:szCs w:val="22"/>
          </w:rPr>
          <w:t xml:space="preserve">Tablica 6. </w:t>
        </w:r>
        <w:r w:rsidR="00610751" w:rsidRPr="00610751">
          <w:rPr>
            <w:rStyle w:val="Hiperveza"/>
            <w:rFonts w:ascii="Cambria" w:eastAsia="Arial" w:hAnsi="Cambria"/>
            <w:i/>
            <w:noProof/>
            <w:sz w:val="22"/>
            <w:szCs w:val="22"/>
          </w:rPr>
          <w:t>Podaci o rashodima Grada Paga, po osnovi upravljanja i raspolaganja nogometnim igralištima u vlasništvu Grada Paga u 2017., 2018. i 2019. godini</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_Toc65624341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13</w:t>
        </w:r>
        <w:r w:rsidR="00610751" w:rsidRPr="00610751">
          <w:rPr>
            <w:rFonts w:ascii="Cambria" w:hAnsi="Cambria"/>
            <w:noProof/>
            <w:webHidden/>
            <w:sz w:val="22"/>
            <w:szCs w:val="22"/>
          </w:rPr>
          <w:fldChar w:fldCharType="end"/>
        </w:r>
      </w:hyperlink>
    </w:p>
    <w:p w14:paraId="0BF29F44" w14:textId="641BAF96"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2" w:history="1">
        <w:r w:rsidR="00610751" w:rsidRPr="00610751">
          <w:rPr>
            <w:rStyle w:val="Hiperveza"/>
            <w:rFonts w:ascii="Cambria" w:hAnsi="Cambria"/>
            <w:i/>
            <w:noProof/>
            <w:sz w:val="22"/>
            <w:szCs w:val="22"/>
          </w:rPr>
          <w:t xml:space="preserve">Tablica 7. </w:t>
        </w:r>
        <w:r w:rsidR="00610751" w:rsidRPr="00610751">
          <w:rPr>
            <w:rStyle w:val="Hiperveza"/>
            <w:rFonts w:ascii="Cambria" w:eastAsia="Arial" w:hAnsi="Cambria"/>
            <w:i/>
            <w:noProof/>
            <w:sz w:val="22"/>
            <w:szCs w:val="22"/>
          </w:rPr>
          <w:t xml:space="preserve"> Ciljevi u učinkovitosti upravljanja i raspolaganja nogometnim stadionima i igralištima u vlasništvu lokalnih jedinica</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_Toc65624342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14</w:t>
        </w:r>
        <w:r w:rsidR="00610751" w:rsidRPr="00610751">
          <w:rPr>
            <w:rFonts w:ascii="Cambria" w:hAnsi="Cambria"/>
            <w:noProof/>
            <w:webHidden/>
            <w:sz w:val="22"/>
            <w:szCs w:val="22"/>
          </w:rPr>
          <w:fldChar w:fldCharType="end"/>
        </w:r>
      </w:hyperlink>
    </w:p>
    <w:p w14:paraId="75D4BD0E" w14:textId="00FE56DC"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3" w:history="1">
        <w:r w:rsidR="00610751" w:rsidRPr="00610751">
          <w:rPr>
            <w:rStyle w:val="Hiperveza"/>
            <w:rFonts w:ascii="Cambria" w:hAnsi="Cambria"/>
            <w:i/>
            <w:noProof/>
            <w:sz w:val="22"/>
            <w:szCs w:val="22"/>
          </w:rPr>
          <w:t>Tablica 8. Podaci o nekretninama u vlasništvu Grada Paga namijenjene prodaji tijekom 2021. godine</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_Toc65624343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16</w:t>
        </w:r>
        <w:r w:rsidR="00610751" w:rsidRPr="00610751">
          <w:rPr>
            <w:rFonts w:ascii="Cambria" w:hAnsi="Cambria"/>
            <w:noProof/>
            <w:webHidden/>
            <w:sz w:val="22"/>
            <w:szCs w:val="22"/>
          </w:rPr>
          <w:fldChar w:fldCharType="end"/>
        </w:r>
      </w:hyperlink>
    </w:p>
    <w:p w14:paraId="7D65BB9E" w14:textId="274B5A72"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4" w:history="1">
        <w:r w:rsidR="00610751" w:rsidRPr="00610751">
          <w:rPr>
            <w:rStyle w:val="Hiperveza"/>
            <w:rFonts w:ascii="Cambria" w:hAnsi="Cambria"/>
            <w:i/>
            <w:noProof/>
            <w:sz w:val="22"/>
            <w:szCs w:val="22"/>
          </w:rPr>
          <w:t>Tablica 9. Razvojni projekti Grada Paga</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_Toc65624344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16</w:t>
        </w:r>
        <w:r w:rsidR="00610751" w:rsidRPr="00610751">
          <w:rPr>
            <w:rFonts w:ascii="Cambria" w:hAnsi="Cambria"/>
            <w:noProof/>
            <w:webHidden/>
            <w:sz w:val="22"/>
            <w:szCs w:val="22"/>
          </w:rPr>
          <w:fldChar w:fldCharType="end"/>
        </w:r>
      </w:hyperlink>
    </w:p>
    <w:p w14:paraId="42DB8E37" w14:textId="466EDA36"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5" w:history="1">
        <w:r w:rsidR="00610751" w:rsidRPr="00610751">
          <w:rPr>
            <w:rStyle w:val="Hiperveza"/>
            <w:rFonts w:ascii="Cambria" w:hAnsi="Cambria"/>
            <w:i/>
            <w:noProof/>
            <w:sz w:val="22"/>
            <w:szCs w:val="22"/>
          </w:rPr>
          <w:t>Tablica 10. Nekretnine koje je Grad Pag zatražio od Ministarstva državne imovine</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_Toc65624345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20</w:t>
        </w:r>
        <w:r w:rsidR="00610751" w:rsidRPr="00610751">
          <w:rPr>
            <w:rFonts w:ascii="Cambria" w:hAnsi="Cambria"/>
            <w:noProof/>
            <w:webHidden/>
            <w:sz w:val="22"/>
            <w:szCs w:val="22"/>
          </w:rPr>
          <w:fldChar w:fldCharType="end"/>
        </w:r>
      </w:hyperlink>
    </w:p>
    <w:p w14:paraId="7BEBAA85" w14:textId="470B3C48"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6" w:history="1">
        <w:r w:rsidR="00610751" w:rsidRPr="00610751">
          <w:rPr>
            <w:rStyle w:val="Hiperveza"/>
            <w:rFonts w:ascii="Cambria" w:hAnsi="Cambria"/>
            <w:i/>
            <w:noProof/>
            <w:sz w:val="22"/>
            <w:szCs w:val="22"/>
          </w:rPr>
          <w:t>Tablica 11. Nekretnine koje je Grad Pag dobio na dar od Ministarstva državne imovine</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_Toc65624346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20</w:t>
        </w:r>
        <w:r w:rsidR="00610751" w:rsidRPr="00610751">
          <w:rPr>
            <w:rFonts w:ascii="Cambria" w:hAnsi="Cambria"/>
            <w:noProof/>
            <w:webHidden/>
            <w:sz w:val="22"/>
            <w:szCs w:val="22"/>
          </w:rPr>
          <w:fldChar w:fldCharType="end"/>
        </w:r>
      </w:hyperlink>
    </w:p>
    <w:p w14:paraId="1AF9A8A7" w14:textId="5FC32B00" w:rsidR="00610751" w:rsidRPr="00610751" w:rsidRDefault="00903E6E" w:rsidP="00610751">
      <w:pPr>
        <w:pStyle w:val="Tablicaslika"/>
        <w:tabs>
          <w:tab w:val="right" w:leader="dot" w:pos="9060"/>
        </w:tabs>
        <w:jc w:val="both"/>
        <w:rPr>
          <w:rFonts w:ascii="Cambria" w:hAnsi="Cambria"/>
          <w:smallCaps w:val="0"/>
          <w:noProof/>
          <w:sz w:val="22"/>
          <w:szCs w:val="22"/>
        </w:rPr>
      </w:pPr>
      <w:hyperlink w:anchor="_Toc65624347" w:history="1">
        <w:r w:rsidR="00610751" w:rsidRPr="00610751">
          <w:rPr>
            <w:rStyle w:val="Hiperveza"/>
            <w:rFonts w:ascii="Cambria" w:hAnsi="Cambria"/>
            <w:i/>
            <w:noProof/>
            <w:sz w:val="22"/>
            <w:szCs w:val="22"/>
          </w:rPr>
          <w:t>Tablica 12. Pregled posebnih ciljeva i mjera</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_Toc65624347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28</w:t>
        </w:r>
        <w:r w:rsidR="00610751" w:rsidRPr="00610751">
          <w:rPr>
            <w:rFonts w:ascii="Cambria" w:hAnsi="Cambria"/>
            <w:noProof/>
            <w:webHidden/>
            <w:sz w:val="22"/>
            <w:szCs w:val="22"/>
          </w:rPr>
          <w:fldChar w:fldCharType="end"/>
        </w:r>
      </w:hyperlink>
    </w:p>
    <w:p w14:paraId="38A192CF" w14:textId="76C7DDB7" w:rsidR="00105E9E" w:rsidRPr="0092637F" w:rsidRDefault="00CF1086" w:rsidP="00610751">
      <w:pPr>
        <w:tabs>
          <w:tab w:val="left" w:pos="3540"/>
        </w:tabs>
        <w:spacing w:after="0"/>
        <w:jc w:val="both"/>
        <w:rPr>
          <w:rFonts w:ascii="Cambria" w:hAnsi="Cambria"/>
          <w:b/>
          <w:vertAlign w:val="superscript"/>
        </w:rPr>
      </w:pPr>
      <w:r w:rsidRPr="00610751">
        <w:rPr>
          <w:rFonts w:ascii="Cambria" w:hAnsi="Cambria"/>
          <w:b/>
          <w:vertAlign w:val="superscript"/>
        </w:rPr>
        <w:fldChar w:fldCharType="end"/>
      </w:r>
    </w:p>
    <w:p w14:paraId="2989E4EB" w14:textId="77777777" w:rsidR="00205B62" w:rsidRPr="00907E32" w:rsidRDefault="00205B62" w:rsidP="00205B62">
      <w:pPr>
        <w:tabs>
          <w:tab w:val="left" w:pos="3540"/>
        </w:tabs>
        <w:jc w:val="center"/>
        <w:rPr>
          <w:rFonts w:ascii="Cambria" w:hAnsi="Cambria"/>
          <w:b/>
          <w:i/>
          <w:sz w:val="24"/>
          <w:szCs w:val="24"/>
        </w:rPr>
      </w:pPr>
      <w:r w:rsidRPr="00907E32">
        <w:rPr>
          <w:rFonts w:ascii="Cambria" w:hAnsi="Cambria"/>
          <w:b/>
          <w:i/>
          <w:sz w:val="24"/>
          <w:szCs w:val="24"/>
        </w:rPr>
        <w:t>POPIS SLIKA</w:t>
      </w:r>
    </w:p>
    <w:p w14:paraId="255D0A53" w14:textId="64BF8986" w:rsidR="00610751" w:rsidRPr="00610751" w:rsidRDefault="00CF1086" w:rsidP="00610751">
      <w:pPr>
        <w:pStyle w:val="Tablicaslika"/>
        <w:tabs>
          <w:tab w:val="right" w:leader="dot" w:pos="9060"/>
        </w:tabs>
        <w:jc w:val="both"/>
        <w:rPr>
          <w:rFonts w:ascii="Cambria" w:hAnsi="Cambria"/>
          <w:smallCaps w:val="0"/>
          <w:noProof/>
          <w:sz w:val="22"/>
          <w:szCs w:val="22"/>
        </w:rPr>
      </w:pPr>
      <w:r w:rsidRPr="00610751">
        <w:rPr>
          <w:rFonts w:ascii="Cambria" w:hAnsi="Cambria"/>
          <w:sz w:val="22"/>
          <w:szCs w:val="22"/>
          <w:vertAlign w:val="superscript"/>
        </w:rPr>
        <w:fldChar w:fldCharType="begin"/>
      </w:r>
      <w:r w:rsidR="00DC2F55" w:rsidRPr="00610751">
        <w:rPr>
          <w:rFonts w:ascii="Cambria" w:hAnsi="Cambria"/>
          <w:sz w:val="22"/>
          <w:szCs w:val="22"/>
          <w:vertAlign w:val="superscript"/>
        </w:rPr>
        <w:instrText xml:space="preserve"> TOC \h \z \c "Slika" </w:instrText>
      </w:r>
      <w:r w:rsidRPr="00610751">
        <w:rPr>
          <w:rFonts w:ascii="Cambria" w:hAnsi="Cambria"/>
          <w:sz w:val="22"/>
          <w:szCs w:val="22"/>
          <w:vertAlign w:val="superscript"/>
        </w:rPr>
        <w:fldChar w:fldCharType="separate"/>
      </w:r>
      <w:hyperlink w:anchor="_Toc65624350" w:history="1">
        <w:r w:rsidR="00610751" w:rsidRPr="00610751">
          <w:rPr>
            <w:rStyle w:val="Hiperveza"/>
            <w:rFonts w:ascii="Cambria" w:hAnsi="Cambria"/>
            <w:i/>
            <w:noProof/>
            <w:sz w:val="22"/>
            <w:szCs w:val="22"/>
          </w:rPr>
          <w:t>Slika 1. Kaskadiranje strateškog cilja upravljanja imovinom Grada Paga</w:t>
        </w:r>
        <w:r w:rsidR="00610751" w:rsidRPr="00610751">
          <w:rPr>
            <w:rFonts w:ascii="Cambria" w:hAnsi="Cambria"/>
            <w:noProof/>
            <w:webHidden/>
            <w:sz w:val="22"/>
            <w:szCs w:val="22"/>
          </w:rPr>
          <w:tab/>
        </w:r>
        <w:r w:rsidR="00610751" w:rsidRPr="00610751">
          <w:rPr>
            <w:rFonts w:ascii="Cambria" w:hAnsi="Cambria"/>
            <w:noProof/>
            <w:webHidden/>
            <w:sz w:val="22"/>
            <w:szCs w:val="22"/>
          </w:rPr>
          <w:fldChar w:fldCharType="begin"/>
        </w:r>
        <w:r w:rsidR="00610751" w:rsidRPr="00610751">
          <w:rPr>
            <w:rFonts w:ascii="Cambria" w:hAnsi="Cambria"/>
            <w:noProof/>
            <w:webHidden/>
            <w:sz w:val="22"/>
            <w:szCs w:val="22"/>
          </w:rPr>
          <w:instrText xml:space="preserve"> PAGEREF _Toc65624350 \h </w:instrText>
        </w:r>
        <w:r w:rsidR="00610751" w:rsidRPr="00610751">
          <w:rPr>
            <w:rFonts w:ascii="Cambria" w:hAnsi="Cambria"/>
            <w:noProof/>
            <w:webHidden/>
            <w:sz w:val="22"/>
            <w:szCs w:val="22"/>
          </w:rPr>
        </w:r>
        <w:r w:rsidR="00610751" w:rsidRPr="00610751">
          <w:rPr>
            <w:rFonts w:ascii="Cambria" w:hAnsi="Cambria"/>
            <w:noProof/>
            <w:webHidden/>
            <w:sz w:val="22"/>
            <w:szCs w:val="22"/>
          </w:rPr>
          <w:fldChar w:fldCharType="separate"/>
        </w:r>
        <w:r w:rsidR="00610751" w:rsidRPr="00610751">
          <w:rPr>
            <w:rFonts w:ascii="Cambria" w:hAnsi="Cambria"/>
            <w:noProof/>
            <w:webHidden/>
            <w:sz w:val="22"/>
            <w:szCs w:val="22"/>
          </w:rPr>
          <w:t>24</w:t>
        </w:r>
        <w:r w:rsidR="00610751" w:rsidRPr="00610751">
          <w:rPr>
            <w:rFonts w:ascii="Cambria" w:hAnsi="Cambria"/>
            <w:noProof/>
            <w:webHidden/>
            <w:sz w:val="22"/>
            <w:szCs w:val="22"/>
          </w:rPr>
          <w:fldChar w:fldCharType="end"/>
        </w:r>
      </w:hyperlink>
    </w:p>
    <w:p w14:paraId="237E27BE" w14:textId="7D61D210" w:rsidR="00205B62" w:rsidRPr="00907E32" w:rsidRDefault="00CF1086" w:rsidP="00610751">
      <w:pPr>
        <w:tabs>
          <w:tab w:val="left" w:pos="3540"/>
        </w:tabs>
        <w:jc w:val="both"/>
        <w:rPr>
          <w:rFonts w:ascii="Cambria" w:hAnsi="Cambria"/>
          <w:sz w:val="24"/>
          <w:szCs w:val="24"/>
          <w:vertAlign w:val="superscript"/>
        </w:rPr>
      </w:pPr>
      <w:r w:rsidRPr="00610751">
        <w:rPr>
          <w:rFonts w:ascii="Cambria" w:hAnsi="Cambria"/>
          <w:vertAlign w:val="superscript"/>
        </w:rPr>
        <w:fldChar w:fldCharType="end"/>
      </w:r>
    </w:p>
    <w:p w14:paraId="39C75DA5" w14:textId="77777777" w:rsidR="00F356E9" w:rsidRPr="00907E32" w:rsidRDefault="00144D52" w:rsidP="00105E9E">
      <w:pPr>
        <w:pStyle w:val="Tablicaslika"/>
        <w:tabs>
          <w:tab w:val="left" w:pos="1134"/>
          <w:tab w:val="right" w:leader="dot" w:pos="9060"/>
        </w:tabs>
        <w:ind w:left="442" w:firstLine="0"/>
        <w:jc w:val="both"/>
        <w:rPr>
          <w:rStyle w:val="Hiperveza"/>
          <w:rFonts w:ascii="Cambria" w:eastAsia="Times New Roman" w:hAnsi="Cambria" w:cs="Times New Roman"/>
          <w:b/>
          <w:iCs/>
          <w:smallCaps w:val="0"/>
          <w:noProof/>
          <w:color w:val="auto"/>
          <w:sz w:val="22"/>
          <w:szCs w:val="22"/>
        </w:rPr>
      </w:pPr>
      <w:r w:rsidRPr="00907E32">
        <w:rPr>
          <w:rStyle w:val="Hiperveza"/>
          <w:rFonts w:ascii="Cambria" w:eastAsia="Times New Roman" w:hAnsi="Cambria" w:cs="Times New Roman"/>
          <w:b/>
          <w:iCs/>
          <w:smallCaps w:val="0"/>
          <w:noProof/>
          <w:color w:val="auto"/>
          <w:sz w:val="22"/>
          <w:szCs w:val="22"/>
        </w:rPr>
        <w:br w:type="page"/>
      </w:r>
    </w:p>
    <w:p w14:paraId="30605092" w14:textId="77777777" w:rsidR="00F13D9E" w:rsidRPr="004D2717" w:rsidRDefault="003E35A5" w:rsidP="009D1E64">
      <w:pPr>
        <w:pStyle w:val="Naslov1"/>
        <w:numPr>
          <w:ilvl w:val="0"/>
          <w:numId w:val="1"/>
        </w:numPr>
        <w:spacing w:before="0" w:beforeAutospacing="0" w:after="0" w:afterAutospacing="0" w:line="276" w:lineRule="auto"/>
        <w:jc w:val="both"/>
        <w:rPr>
          <w:rFonts w:ascii="Cambria" w:hAnsi="Cambria"/>
          <w:sz w:val="26"/>
          <w:szCs w:val="26"/>
        </w:rPr>
      </w:pPr>
      <w:bookmarkStart w:id="98" w:name="_Toc462657743"/>
      <w:bookmarkStart w:id="99" w:name="_Toc65624308"/>
      <w:r w:rsidRPr="004D2717">
        <w:rPr>
          <w:rFonts w:ascii="Cambria" w:hAnsi="Cambria"/>
          <w:sz w:val="26"/>
          <w:szCs w:val="26"/>
        </w:rPr>
        <w:lastRenderedPageBreak/>
        <w:t>UVOD</w:t>
      </w:r>
      <w:bookmarkEnd w:id="98"/>
      <w:bookmarkEnd w:id="99"/>
    </w:p>
    <w:p w14:paraId="79FFAB68" w14:textId="77777777" w:rsidR="00F13D9E" w:rsidRPr="004D2717" w:rsidRDefault="00F13D9E" w:rsidP="001F228E">
      <w:pPr>
        <w:spacing w:after="0"/>
        <w:rPr>
          <w:rFonts w:ascii="Cambria" w:eastAsia="Times New Roman" w:hAnsi="Cambria"/>
          <w:b/>
          <w:sz w:val="24"/>
          <w:szCs w:val="24"/>
        </w:rPr>
      </w:pPr>
    </w:p>
    <w:p w14:paraId="605FA1BA" w14:textId="38783FAA" w:rsidR="0005360C" w:rsidRPr="004D2717" w:rsidRDefault="00777A14" w:rsidP="00A636D9">
      <w:pPr>
        <w:pStyle w:val="t-9-8"/>
        <w:spacing w:before="0" w:beforeAutospacing="0" w:after="200" w:afterAutospacing="0" w:line="276" w:lineRule="auto"/>
        <w:ind w:firstLine="567"/>
        <w:jc w:val="both"/>
        <w:rPr>
          <w:rFonts w:ascii="Cambria" w:hAnsi="Cambria"/>
        </w:rPr>
      </w:pPr>
      <w:r w:rsidRPr="004D2717">
        <w:rPr>
          <w:rFonts w:ascii="Cambria" w:hAnsi="Cambria"/>
        </w:rPr>
        <w:t>Grad Pag</w:t>
      </w:r>
      <w:r w:rsidR="002E5133" w:rsidRPr="004D2717">
        <w:rPr>
          <w:rFonts w:ascii="Cambria" w:hAnsi="Cambria"/>
        </w:rPr>
        <w:t xml:space="preserve"> </w:t>
      </w:r>
      <w:r w:rsidR="00864402" w:rsidRPr="004D2717">
        <w:rPr>
          <w:rFonts w:ascii="Cambria" w:hAnsi="Cambria"/>
        </w:rPr>
        <w:t>prvi</w:t>
      </w:r>
      <w:r w:rsidR="00F13D9E" w:rsidRPr="004D2717">
        <w:rPr>
          <w:rFonts w:ascii="Cambria" w:hAnsi="Cambria"/>
        </w:rPr>
        <w:t xml:space="preserve"> put izrađuje Plan upravljanja imovinom u vlasništvu </w:t>
      </w:r>
      <w:r w:rsidRPr="004D2717">
        <w:rPr>
          <w:rFonts w:ascii="Cambria" w:hAnsi="Cambria"/>
        </w:rPr>
        <w:t>Grada Paga</w:t>
      </w:r>
      <w:r w:rsidR="002E5133" w:rsidRPr="004D2717">
        <w:rPr>
          <w:rFonts w:ascii="Cambria" w:hAnsi="Cambria"/>
        </w:rPr>
        <w:t xml:space="preserve"> </w:t>
      </w:r>
      <w:r w:rsidR="00A210F5" w:rsidRPr="004D2717">
        <w:rPr>
          <w:rFonts w:ascii="Cambria" w:hAnsi="Cambria"/>
        </w:rPr>
        <w:t>(dalje u tekst</w:t>
      </w:r>
      <w:r w:rsidR="006C21F6" w:rsidRPr="004D2717">
        <w:rPr>
          <w:rFonts w:ascii="Cambria" w:hAnsi="Cambria"/>
        </w:rPr>
        <w:t xml:space="preserve">u </w:t>
      </w:r>
      <w:r w:rsidR="006F2315" w:rsidRPr="004D2717">
        <w:rPr>
          <w:rFonts w:ascii="Cambria" w:hAnsi="Cambria"/>
        </w:rPr>
        <w:t>Plan upravljanja za 202</w:t>
      </w:r>
      <w:r w:rsidR="004C4620">
        <w:rPr>
          <w:rFonts w:ascii="Cambria" w:hAnsi="Cambria"/>
        </w:rPr>
        <w:t>1</w:t>
      </w:r>
      <w:r w:rsidR="00A210F5" w:rsidRPr="004D2717">
        <w:rPr>
          <w:rFonts w:ascii="Cambria" w:hAnsi="Cambria"/>
        </w:rPr>
        <w:t xml:space="preserve">. godinu) </w:t>
      </w:r>
      <w:r w:rsidR="0098107A" w:rsidRPr="004D2717">
        <w:rPr>
          <w:rFonts w:ascii="Cambria" w:hAnsi="Cambria"/>
        </w:rPr>
        <w:t>za razdoblje od godinu</w:t>
      </w:r>
      <w:r w:rsidR="00F13D9E" w:rsidRPr="004D2717">
        <w:rPr>
          <w:rFonts w:ascii="Cambria" w:hAnsi="Cambria"/>
        </w:rPr>
        <w:t xml:space="preserve"> dana. </w:t>
      </w:r>
      <w:r w:rsidR="00FA658F" w:rsidRPr="004D2717">
        <w:rPr>
          <w:rFonts w:ascii="Cambria" w:hAnsi="Cambria"/>
        </w:rPr>
        <w:t xml:space="preserve">Donošenje Godišnjeg plana upravljanja utvrđeno je člancima 15. i 19. </w:t>
      </w:r>
      <w:hyperlink r:id="rId11" w:history="1">
        <w:r w:rsidR="00FA658F" w:rsidRPr="004D2717">
          <w:rPr>
            <w:rStyle w:val="Hiperveza"/>
            <w:rFonts w:ascii="Cambria" w:hAnsi="Cambria" w:cs="Calibri"/>
            <w:bCs/>
            <w:color w:val="auto"/>
            <w:u w:val="none"/>
          </w:rPr>
          <w:t>Zakona o upravljanju državnom imovinom (</w:t>
        </w:r>
        <w:r w:rsidR="009302C6" w:rsidRPr="004D2717">
          <w:rPr>
            <w:rStyle w:val="Hiperveza"/>
            <w:rFonts w:ascii="Cambria" w:hAnsi="Cambria" w:cs="Calibri"/>
            <w:bCs/>
            <w:color w:val="auto"/>
            <w:u w:val="none"/>
          </w:rPr>
          <w:t>»Narodne novine«, broj</w:t>
        </w:r>
        <w:r w:rsidR="00FA658F" w:rsidRPr="004D2717">
          <w:rPr>
            <w:rStyle w:val="Hiperveza"/>
            <w:rFonts w:ascii="Cambria" w:hAnsi="Cambria" w:cs="Calibri"/>
            <w:bCs/>
            <w:color w:val="auto"/>
            <w:u w:val="none"/>
          </w:rPr>
          <w:t xml:space="preserve"> 52/18)</w:t>
        </w:r>
      </w:hyperlink>
      <w:r w:rsidR="00FA658F" w:rsidRPr="004D2717">
        <w:rPr>
          <w:rFonts w:ascii="Cambria" w:hAnsi="Cambria"/>
        </w:rPr>
        <w:t>.</w:t>
      </w:r>
      <w:r w:rsidR="00F13D9E" w:rsidRPr="004D2717">
        <w:rPr>
          <w:rFonts w:ascii="Cambria" w:hAnsi="Cambria"/>
        </w:rPr>
        <w:t xml:space="preserve"> </w:t>
      </w:r>
    </w:p>
    <w:p w14:paraId="4FCC3A9B" w14:textId="77777777" w:rsidR="004C054F" w:rsidRPr="004D2717" w:rsidRDefault="00F13D9E" w:rsidP="00A636D9">
      <w:pPr>
        <w:pStyle w:val="t-9-8"/>
        <w:spacing w:before="0" w:beforeAutospacing="0" w:after="200" w:afterAutospacing="0" w:line="276" w:lineRule="auto"/>
        <w:ind w:firstLine="567"/>
        <w:jc w:val="both"/>
        <w:rPr>
          <w:rFonts w:ascii="Cambria" w:hAnsi="Cambria"/>
          <w:color w:val="000000"/>
        </w:rPr>
      </w:pPr>
      <w:r w:rsidRPr="004D2717">
        <w:rPr>
          <w:rFonts w:ascii="Cambria" w:hAnsi="Cambria"/>
        </w:rPr>
        <w:t xml:space="preserve">Plan upravljanja određuje kratkoročne ciljeve i smjernice upravljanja imovinom </w:t>
      </w:r>
      <w:r w:rsidR="00777A14" w:rsidRPr="004D2717">
        <w:rPr>
          <w:rFonts w:ascii="Cambria" w:hAnsi="Cambria"/>
        </w:rPr>
        <w:t>Grada Paga</w:t>
      </w:r>
      <w:r w:rsidRPr="004D2717">
        <w:rPr>
          <w:rFonts w:ascii="Cambria" w:hAnsi="Cambria"/>
        </w:rPr>
        <w:t>, te</w:t>
      </w:r>
      <w:r w:rsidRPr="004D2717">
        <w:rPr>
          <w:rFonts w:ascii="Cambria" w:hAnsi="Cambria"/>
          <w:color w:val="000000"/>
        </w:rPr>
        <w:t xml:space="preserve"> provedbene mjer</w:t>
      </w:r>
      <w:r w:rsidR="004C054F" w:rsidRPr="004D2717">
        <w:rPr>
          <w:rFonts w:ascii="Cambria" w:hAnsi="Cambria"/>
          <w:color w:val="000000"/>
        </w:rPr>
        <w:t>e u svrhu provođenja Strategije,</w:t>
      </w:r>
      <w:r w:rsidR="002E5133" w:rsidRPr="004D2717">
        <w:rPr>
          <w:rFonts w:ascii="Cambria" w:hAnsi="Cambria"/>
          <w:color w:val="000000"/>
        </w:rPr>
        <w:t xml:space="preserve"> </w:t>
      </w:r>
      <w:r w:rsidR="004C054F" w:rsidRPr="004D2717">
        <w:rPr>
          <w:rFonts w:ascii="Cambria" w:hAnsi="Cambria"/>
          <w:color w:val="000000"/>
        </w:rPr>
        <w:t xml:space="preserve">te mora sadržavati detaljnu analizu stanja upravljanja pojedinim oblicima imovine u vlasništvu </w:t>
      </w:r>
      <w:r w:rsidR="00777A14" w:rsidRPr="004D2717">
        <w:rPr>
          <w:rFonts w:ascii="Cambria" w:hAnsi="Cambria"/>
          <w:color w:val="000000"/>
        </w:rPr>
        <w:t>Grada Paga</w:t>
      </w:r>
      <w:r w:rsidR="004C054F" w:rsidRPr="004D2717">
        <w:rPr>
          <w:rFonts w:ascii="Cambria" w:hAnsi="Cambria"/>
          <w:color w:val="000000"/>
        </w:rPr>
        <w:t xml:space="preserve"> i godišnje planove upravljanja pojedinim oblicima imovine u vlasništvu </w:t>
      </w:r>
      <w:r w:rsidR="00777A14" w:rsidRPr="004D2717">
        <w:rPr>
          <w:rFonts w:ascii="Cambria" w:hAnsi="Cambria"/>
          <w:color w:val="000000"/>
        </w:rPr>
        <w:t>Grada Paga</w:t>
      </w:r>
      <w:r w:rsidR="004C054F" w:rsidRPr="004D2717">
        <w:rPr>
          <w:rFonts w:ascii="Cambria" w:hAnsi="Cambria"/>
          <w:color w:val="000000"/>
        </w:rPr>
        <w:t>, i to:</w:t>
      </w:r>
    </w:p>
    <w:p w14:paraId="68F12492" w14:textId="4D0F471D" w:rsidR="004C054F" w:rsidRPr="00163058" w:rsidRDefault="00163058" w:rsidP="00163058">
      <w:pPr>
        <w:keepNext/>
        <w:keepLines/>
        <w:spacing w:before="200" w:after="0"/>
        <w:ind w:firstLine="567"/>
        <w:jc w:val="both"/>
        <w:outlineLvl w:val="1"/>
        <w:rPr>
          <w:rFonts w:asciiTheme="majorHAnsi" w:eastAsiaTheme="majorEastAsia" w:hAnsiTheme="majorHAnsi" w:cstheme="majorBidi"/>
          <w:b/>
          <w:bCs/>
          <w:sz w:val="24"/>
          <w:szCs w:val="24"/>
        </w:rPr>
      </w:pPr>
      <w:bookmarkStart w:id="100" w:name="_Toc65624309"/>
      <w:r w:rsidRPr="00944FB7">
        <w:rPr>
          <w:rFonts w:ascii="Cambria" w:eastAsiaTheme="majorEastAsia" w:hAnsi="Cambria" w:cstheme="majorBidi"/>
          <w:b/>
          <w:bCs/>
          <w:sz w:val="24"/>
          <w:szCs w:val="24"/>
        </w:rPr>
        <w:t>1.</w:t>
      </w:r>
      <w:r>
        <w:rPr>
          <w:rFonts w:ascii="Cambria" w:eastAsiaTheme="majorEastAsia" w:hAnsi="Cambria" w:cstheme="majorBidi"/>
          <w:b/>
          <w:bCs/>
          <w:sz w:val="24"/>
          <w:szCs w:val="24"/>
        </w:rPr>
        <w:t>1</w:t>
      </w:r>
      <w:r w:rsidRPr="00944FB7">
        <w:rPr>
          <w:rFonts w:ascii="Cambria" w:eastAsiaTheme="majorEastAsia" w:hAnsi="Cambria" w:cstheme="majorBidi"/>
          <w:b/>
          <w:bCs/>
          <w:sz w:val="24"/>
          <w:szCs w:val="24"/>
        </w:rPr>
        <w:t>. Godišnji</w:t>
      </w:r>
      <w:r>
        <w:rPr>
          <w:rFonts w:ascii="Cambria" w:hAnsi="Cambria"/>
          <w:b/>
        </w:rPr>
        <w:t xml:space="preserve"> </w:t>
      </w:r>
      <w:r w:rsidRPr="004D2717">
        <w:rPr>
          <w:rFonts w:ascii="Cambria" w:hAnsi="Cambria"/>
          <w:b/>
        </w:rPr>
        <w:t xml:space="preserve">plan upravljanja trgovačkim društvima u vlasništvu </w:t>
      </w:r>
      <w:r>
        <w:rPr>
          <w:rFonts w:ascii="Cambria" w:hAnsi="Cambria"/>
          <w:b/>
        </w:rPr>
        <w:t>G</w:t>
      </w:r>
      <w:r w:rsidRPr="004D2717">
        <w:rPr>
          <w:rFonts w:ascii="Cambria" w:hAnsi="Cambria"/>
          <w:b/>
        </w:rPr>
        <w:t xml:space="preserve">rada </w:t>
      </w:r>
      <w:r>
        <w:rPr>
          <w:rFonts w:ascii="Cambria" w:hAnsi="Cambria"/>
          <w:b/>
        </w:rPr>
        <w:t>P</w:t>
      </w:r>
      <w:r w:rsidRPr="004D2717">
        <w:rPr>
          <w:rFonts w:ascii="Cambria" w:hAnsi="Cambria"/>
          <w:b/>
        </w:rPr>
        <w:t>aga</w:t>
      </w:r>
      <w:bookmarkEnd w:id="100"/>
    </w:p>
    <w:p w14:paraId="0614F432" w14:textId="77777777" w:rsidR="006B354C" w:rsidRPr="004D2717" w:rsidRDefault="006B354C" w:rsidP="006B354C">
      <w:pPr>
        <w:pStyle w:val="t-9-8"/>
        <w:spacing w:before="0" w:beforeAutospacing="0" w:after="0" w:afterAutospacing="0" w:line="276" w:lineRule="auto"/>
        <w:jc w:val="both"/>
        <w:rPr>
          <w:rFonts w:ascii="Cambria" w:hAnsi="Cambria"/>
        </w:rPr>
      </w:pPr>
    </w:p>
    <w:p w14:paraId="6CE8DF01" w14:textId="77777777" w:rsidR="0005360C" w:rsidRPr="004D2717" w:rsidRDefault="0005360C" w:rsidP="0005360C">
      <w:pPr>
        <w:ind w:firstLine="567"/>
        <w:jc w:val="both"/>
        <w:rPr>
          <w:rFonts w:ascii="Cambria" w:hAnsi="Cambria"/>
          <w:sz w:val="24"/>
          <w:szCs w:val="24"/>
        </w:rPr>
      </w:pPr>
      <w:r w:rsidRPr="004D2717">
        <w:rPr>
          <w:rFonts w:ascii="Cambria" w:hAnsi="Cambria"/>
          <w:sz w:val="24"/>
          <w:szCs w:val="24"/>
        </w:rPr>
        <w:t>Trgovačka društva kojima je osnivač i suvlasnik Grad Pag veoma su važni 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3CC01616" w14:textId="77777777" w:rsidR="0005360C" w:rsidRPr="004D2717" w:rsidRDefault="0005360C" w:rsidP="0005360C">
      <w:pPr>
        <w:ind w:firstLine="567"/>
        <w:jc w:val="both"/>
        <w:rPr>
          <w:rFonts w:ascii="Cambria" w:hAnsi="Cambria"/>
          <w:sz w:val="24"/>
          <w:szCs w:val="24"/>
        </w:rPr>
      </w:pPr>
      <w:r w:rsidRPr="004D2717">
        <w:rPr>
          <w:rFonts w:ascii="Cambria" w:hAnsi="Cambria"/>
          <w:sz w:val="24"/>
          <w:szCs w:val="24"/>
        </w:rPr>
        <w:t>Bitna smjernica u Strategiji upravljanja i raspolaganja imovinom koja se odnosi na trgovačka društva u (su)vlasništvu Grada Paga je unapređenje korporativnog upravljanja i vršenje kontrola Grada Paga kao (su)vlasnika trgovačkog društva. Odgovornost za rezultate poslovanja trgovačkih društava u (su)vlasništvu Grada Paga uključuje složen proces aktivnosti uprava i nadzornih odbora, upravljačkih prava i odgovornosti.</w:t>
      </w:r>
    </w:p>
    <w:p w14:paraId="301C130C" w14:textId="77777777" w:rsidR="0005360C" w:rsidRPr="004D2717" w:rsidRDefault="0005360C" w:rsidP="0005360C">
      <w:pPr>
        <w:ind w:firstLine="567"/>
        <w:jc w:val="both"/>
        <w:rPr>
          <w:rFonts w:ascii="Cambria" w:eastAsia="Times New Roman" w:hAnsi="Cambria"/>
          <w:sz w:val="24"/>
          <w:szCs w:val="24"/>
        </w:rPr>
      </w:pPr>
      <w:r w:rsidRPr="004D2717">
        <w:rPr>
          <w:rFonts w:ascii="Cambria" w:eastAsia="Times New Roman" w:hAnsi="Cambria"/>
          <w:sz w:val="24"/>
          <w:szCs w:val="24"/>
        </w:rPr>
        <w:t>Grad Pag u okviru upravljanja vlasničkim udjelom trgovačkih društava obavlja sljedeće poslove:</w:t>
      </w:r>
    </w:p>
    <w:p w14:paraId="40139105" w14:textId="77777777" w:rsidR="0005360C" w:rsidRPr="004D2717" w:rsidRDefault="0005360C" w:rsidP="009D1E64">
      <w:pPr>
        <w:pStyle w:val="Odlomakpopisa"/>
        <w:numPr>
          <w:ilvl w:val="0"/>
          <w:numId w:val="3"/>
        </w:numPr>
        <w:jc w:val="both"/>
        <w:rPr>
          <w:rFonts w:ascii="Cambria" w:eastAsia="Symbol" w:hAnsi="Cambria"/>
          <w:sz w:val="24"/>
          <w:szCs w:val="24"/>
        </w:rPr>
      </w:pPr>
      <w:r w:rsidRPr="004D2717">
        <w:rPr>
          <w:rFonts w:ascii="Cambria" w:eastAsia="Times New Roman" w:hAnsi="Cambria"/>
          <w:sz w:val="24"/>
          <w:szCs w:val="24"/>
        </w:rPr>
        <w:t>Kontinuirano prikuplja i analizira izvješća o poslovanju dostavljena od trgovačkih društava</w:t>
      </w:r>
    </w:p>
    <w:p w14:paraId="49AF489A" w14:textId="77777777" w:rsidR="0005360C" w:rsidRPr="004D2717" w:rsidRDefault="0005360C" w:rsidP="009D1E64">
      <w:pPr>
        <w:pStyle w:val="Odlomakpopisa"/>
        <w:numPr>
          <w:ilvl w:val="0"/>
          <w:numId w:val="3"/>
        </w:numPr>
        <w:jc w:val="both"/>
        <w:rPr>
          <w:rFonts w:ascii="Cambria" w:eastAsia="Symbol" w:hAnsi="Cambria"/>
          <w:sz w:val="24"/>
          <w:szCs w:val="24"/>
        </w:rPr>
      </w:pPr>
      <w:r w:rsidRPr="004D2717">
        <w:rPr>
          <w:rFonts w:ascii="Cambria" w:eastAsia="Times New Roman" w:hAnsi="Cambria"/>
          <w:sz w:val="24"/>
          <w:szCs w:val="24"/>
        </w:rPr>
        <w:t xml:space="preserve">Sukladno </w:t>
      </w:r>
      <w:r w:rsidR="00245EE3" w:rsidRPr="004D2717">
        <w:rPr>
          <w:rFonts w:ascii="Cambria" w:hAnsi="Cambria"/>
          <w:bCs/>
          <w:color w:val="000000"/>
          <w:sz w:val="24"/>
          <w:szCs w:val="24"/>
        </w:rPr>
        <w:t>Uredbi o sastavljanju i predaji izjave o fiskalnoj odgovornosti i izvještaja o primjeni fiskalnih pravila</w:t>
      </w:r>
      <w:r w:rsidRPr="004D2717">
        <w:rPr>
          <w:rFonts w:ascii="Cambria" w:hAnsi="Cambria"/>
          <w:bCs/>
          <w:color w:val="000000"/>
          <w:sz w:val="24"/>
          <w:szCs w:val="24"/>
        </w:rPr>
        <w:t xml:space="preserve">, </w:t>
      </w:r>
      <w:r w:rsidRPr="004D2717">
        <w:rPr>
          <w:rFonts w:ascii="Cambria" w:hAnsi="Cambria"/>
          <w:color w:val="000000"/>
          <w:sz w:val="24"/>
          <w:szCs w:val="24"/>
        </w:rPr>
        <w:t xml:space="preserve">predsjednici Uprava trgovačkih društava u (su)vlasništvu </w:t>
      </w:r>
      <w:r w:rsidR="004244F8" w:rsidRPr="004D2717">
        <w:rPr>
          <w:rFonts w:ascii="Cambria" w:hAnsi="Cambria"/>
          <w:color w:val="000000"/>
          <w:sz w:val="24"/>
          <w:szCs w:val="24"/>
        </w:rPr>
        <w:t>Grada Paga</w:t>
      </w:r>
      <w:r w:rsidRPr="004D2717">
        <w:rPr>
          <w:rFonts w:ascii="Cambria" w:hAnsi="Cambria"/>
          <w:color w:val="000000"/>
          <w:sz w:val="24"/>
          <w:szCs w:val="24"/>
        </w:rPr>
        <w:t xml:space="preserve"> 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64812957" w14:textId="77777777" w:rsidR="004E3F09" w:rsidRPr="00907E32" w:rsidRDefault="004E3F09" w:rsidP="006B354C">
      <w:pPr>
        <w:spacing w:after="0"/>
        <w:ind w:firstLine="567"/>
        <w:jc w:val="both"/>
        <w:rPr>
          <w:rFonts w:ascii="Cambria" w:eastAsia="Times New Roman" w:hAnsi="Cambria"/>
          <w:sz w:val="24"/>
          <w:szCs w:val="24"/>
        </w:rPr>
        <w:sectPr w:rsidR="004E3F09" w:rsidRPr="00907E32" w:rsidSect="007F53A3">
          <w:footerReference w:type="first" r:id="rId12"/>
          <w:pgSz w:w="11906" w:h="16838"/>
          <w:pgMar w:top="1134" w:right="1418" w:bottom="1134" w:left="1418" w:header="709" w:footer="709" w:gutter="0"/>
          <w:cols w:space="708"/>
          <w:titlePg/>
          <w:docGrid w:linePitch="360"/>
        </w:sectPr>
      </w:pPr>
    </w:p>
    <w:p w14:paraId="4A1BCFF0" w14:textId="77777777" w:rsidR="006B354C" w:rsidRPr="00907E32" w:rsidRDefault="00E1481D" w:rsidP="00E1481D">
      <w:pPr>
        <w:pStyle w:val="Opisslike"/>
        <w:spacing w:after="0"/>
        <w:rPr>
          <w:rFonts w:ascii="Cambria" w:hAnsi="Cambria"/>
          <w:b w:val="0"/>
          <w:i/>
          <w:szCs w:val="22"/>
        </w:rPr>
      </w:pPr>
      <w:bookmarkStart w:id="101" w:name="_Toc65624336"/>
      <w:r w:rsidRPr="004D2717">
        <w:rPr>
          <w:rFonts w:ascii="Cambria" w:hAnsi="Cambria"/>
          <w:b w:val="0"/>
          <w:i/>
          <w:szCs w:val="22"/>
        </w:rPr>
        <w:lastRenderedPageBreak/>
        <w:t xml:space="preserve">Tablica </w:t>
      </w:r>
      <w:r w:rsidR="00CF1086" w:rsidRPr="004D2717">
        <w:rPr>
          <w:rFonts w:ascii="Cambria" w:hAnsi="Cambria"/>
          <w:b w:val="0"/>
          <w:i/>
          <w:szCs w:val="22"/>
        </w:rPr>
        <w:fldChar w:fldCharType="begin"/>
      </w:r>
      <w:r w:rsidRPr="004D2717">
        <w:rPr>
          <w:rFonts w:ascii="Cambria" w:hAnsi="Cambria"/>
          <w:b w:val="0"/>
          <w:i/>
          <w:szCs w:val="22"/>
        </w:rPr>
        <w:instrText xml:space="preserve"> SEQ Tablica \* ARABIC </w:instrText>
      </w:r>
      <w:r w:rsidR="00CF1086" w:rsidRPr="004D2717">
        <w:rPr>
          <w:rFonts w:ascii="Cambria" w:hAnsi="Cambria"/>
          <w:b w:val="0"/>
          <w:i/>
          <w:szCs w:val="22"/>
        </w:rPr>
        <w:fldChar w:fldCharType="separate"/>
      </w:r>
      <w:r w:rsidRPr="004D2717">
        <w:rPr>
          <w:rFonts w:ascii="Cambria" w:hAnsi="Cambria"/>
          <w:b w:val="0"/>
          <w:i/>
          <w:noProof/>
          <w:szCs w:val="22"/>
        </w:rPr>
        <w:t>1</w:t>
      </w:r>
      <w:r w:rsidR="00CF1086" w:rsidRPr="004D2717">
        <w:rPr>
          <w:rFonts w:ascii="Cambria" w:hAnsi="Cambria"/>
          <w:b w:val="0"/>
          <w:i/>
          <w:szCs w:val="22"/>
        </w:rPr>
        <w:fldChar w:fldCharType="end"/>
      </w:r>
      <w:r w:rsidRPr="004D2717">
        <w:rPr>
          <w:rFonts w:ascii="Cambria" w:hAnsi="Cambria"/>
          <w:b w:val="0"/>
          <w:i/>
          <w:szCs w:val="22"/>
        </w:rPr>
        <w:t xml:space="preserve">. </w:t>
      </w:r>
      <w:r w:rsidR="006B354C" w:rsidRPr="004D2717">
        <w:rPr>
          <w:rFonts w:ascii="Cambria" w:eastAsia="Times New Roman" w:hAnsi="Cambria"/>
          <w:b w:val="0"/>
          <w:i/>
          <w:szCs w:val="22"/>
        </w:rPr>
        <w:t xml:space="preserve">Trgovačka društva u (su)vlasništvu Grada </w:t>
      </w:r>
      <w:r w:rsidR="00671EAF" w:rsidRPr="004D2717">
        <w:rPr>
          <w:rFonts w:ascii="Cambria" w:eastAsia="Times New Roman" w:hAnsi="Cambria"/>
          <w:b w:val="0"/>
          <w:i/>
          <w:szCs w:val="22"/>
        </w:rPr>
        <w:t>Paga</w:t>
      </w:r>
      <w:bookmarkEnd w:id="101"/>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009"/>
        <w:gridCol w:w="1587"/>
        <w:gridCol w:w="1826"/>
        <w:gridCol w:w="2234"/>
        <w:gridCol w:w="2082"/>
        <w:gridCol w:w="1814"/>
        <w:gridCol w:w="1535"/>
        <w:gridCol w:w="1473"/>
      </w:tblGrid>
      <w:tr w:rsidR="00AF61E6" w:rsidRPr="00EB0D5E" w14:paraId="07CE5BC4" w14:textId="77777777" w:rsidTr="00087A4E">
        <w:trPr>
          <w:trHeight w:val="284"/>
        </w:trPr>
        <w:tc>
          <w:tcPr>
            <w:tcW w:w="690" w:type="pct"/>
            <w:shd w:val="clear" w:color="auto" w:fill="DBE5F1" w:themeFill="accent1" w:themeFillTint="33"/>
            <w:vAlign w:val="center"/>
          </w:tcPr>
          <w:p w14:paraId="28050228" w14:textId="77777777" w:rsidR="00671EAF" w:rsidRPr="00EB0D5E" w:rsidRDefault="00671EAF" w:rsidP="00087A4E">
            <w:pPr>
              <w:spacing w:after="0" w:line="240" w:lineRule="auto"/>
              <w:jc w:val="center"/>
              <w:rPr>
                <w:rFonts w:ascii="Cambria" w:eastAsia="Times New Roman" w:hAnsi="Cambria"/>
                <w:color w:val="1F497D" w:themeColor="text2"/>
                <w:sz w:val="20"/>
                <w:szCs w:val="20"/>
              </w:rPr>
            </w:pPr>
            <w:r w:rsidRPr="00EB0D5E">
              <w:rPr>
                <w:rFonts w:ascii="Cambria" w:eastAsia="Times New Roman" w:hAnsi="Cambria"/>
                <w:b/>
                <w:color w:val="1F497D" w:themeColor="text2"/>
                <w:sz w:val="20"/>
                <w:szCs w:val="20"/>
              </w:rPr>
              <w:t>Trgovačko društvo</w:t>
            </w:r>
          </w:p>
        </w:tc>
        <w:tc>
          <w:tcPr>
            <w:tcW w:w="545" w:type="pct"/>
            <w:shd w:val="clear" w:color="auto" w:fill="DBE5F1" w:themeFill="accent1" w:themeFillTint="33"/>
            <w:vAlign w:val="center"/>
          </w:tcPr>
          <w:p w14:paraId="63307572" w14:textId="77777777" w:rsidR="00671EAF" w:rsidRPr="00EB0D5E" w:rsidRDefault="00671EAF" w:rsidP="00087A4E">
            <w:pPr>
              <w:spacing w:after="0" w:line="240" w:lineRule="auto"/>
              <w:jc w:val="center"/>
              <w:rPr>
                <w:rFonts w:ascii="Cambria" w:hAnsi="Cambria"/>
                <w:b/>
                <w:color w:val="1F497D" w:themeColor="text2"/>
                <w:sz w:val="20"/>
                <w:szCs w:val="20"/>
              </w:rPr>
            </w:pPr>
            <w:r w:rsidRPr="00EB0D5E">
              <w:rPr>
                <w:rFonts w:ascii="Cambria" w:hAnsi="Cambria"/>
                <w:b/>
                <w:color w:val="1F497D" w:themeColor="text2"/>
                <w:sz w:val="20"/>
                <w:szCs w:val="20"/>
              </w:rPr>
              <w:t>Sjedište društva</w:t>
            </w:r>
          </w:p>
        </w:tc>
        <w:tc>
          <w:tcPr>
            <w:tcW w:w="627" w:type="pct"/>
            <w:shd w:val="clear" w:color="auto" w:fill="DBE5F1" w:themeFill="accent1" w:themeFillTint="33"/>
            <w:vAlign w:val="center"/>
          </w:tcPr>
          <w:p w14:paraId="55168A1A" w14:textId="77777777" w:rsidR="00671EAF" w:rsidRPr="00EB0D5E" w:rsidRDefault="00671EAF" w:rsidP="00087A4E">
            <w:pPr>
              <w:spacing w:after="0" w:line="240" w:lineRule="auto"/>
              <w:jc w:val="center"/>
              <w:rPr>
                <w:rFonts w:ascii="Cambria" w:hAnsi="Cambria"/>
                <w:b/>
                <w:color w:val="1F497D" w:themeColor="text2"/>
                <w:sz w:val="20"/>
                <w:szCs w:val="20"/>
              </w:rPr>
            </w:pPr>
            <w:r w:rsidRPr="00EB0D5E">
              <w:rPr>
                <w:rFonts w:ascii="Cambria" w:hAnsi="Cambria"/>
                <w:b/>
                <w:color w:val="1F497D" w:themeColor="text2"/>
                <w:sz w:val="20"/>
                <w:szCs w:val="20"/>
              </w:rPr>
              <w:t>OIB</w:t>
            </w:r>
          </w:p>
        </w:tc>
        <w:tc>
          <w:tcPr>
            <w:tcW w:w="767" w:type="pct"/>
            <w:shd w:val="clear" w:color="auto" w:fill="DBE5F1" w:themeFill="accent1" w:themeFillTint="33"/>
            <w:vAlign w:val="center"/>
          </w:tcPr>
          <w:p w14:paraId="5CBCF2AB" w14:textId="77777777" w:rsidR="00671EAF" w:rsidRPr="00EB0D5E" w:rsidRDefault="00671EAF" w:rsidP="00087A4E">
            <w:pPr>
              <w:spacing w:after="0" w:line="240" w:lineRule="auto"/>
              <w:jc w:val="center"/>
              <w:rPr>
                <w:rFonts w:ascii="Cambria" w:hAnsi="Cambria"/>
                <w:b/>
                <w:color w:val="1F497D" w:themeColor="text2"/>
                <w:sz w:val="20"/>
                <w:szCs w:val="20"/>
              </w:rPr>
            </w:pPr>
            <w:r w:rsidRPr="00EB0D5E">
              <w:rPr>
                <w:rFonts w:ascii="Cambria" w:hAnsi="Cambria"/>
                <w:b/>
                <w:color w:val="1F497D" w:themeColor="text2"/>
                <w:sz w:val="20"/>
                <w:szCs w:val="20"/>
              </w:rPr>
              <w:t>Temeljni kapital</w:t>
            </w:r>
          </w:p>
          <w:p w14:paraId="57B66130" w14:textId="77777777" w:rsidR="00671EAF" w:rsidRPr="00EB0D5E" w:rsidRDefault="00671EAF" w:rsidP="00087A4E">
            <w:pPr>
              <w:spacing w:after="0" w:line="240" w:lineRule="auto"/>
              <w:jc w:val="center"/>
              <w:rPr>
                <w:rFonts w:ascii="Cambria" w:hAnsi="Cambria"/>
                <w:b/>
                <w:color w:val="1F497D" w:themeColor="text2"/>
                <w:sz w:val="20"/>
                <w:szCs w:val="20"/>
              </w:rPr>
            </w:pPr>
            <w:r w:rsidRPr="00EB0D5E">
              <w:rPr>
                <w:rFonts w:ascii="Cambria" w:hAnsi="Cambria"/>
                <w:b/>
                <w:color w:val="1F497D" w:themeColor="text2"/>
                <w:sz w:val="20"/>
                <w:szCs w:val="20"/>
              </w:rPr>
              <w:t>u kn</w:t>
            </w:r>
          </w:p>
        </w:tc>
        <w:tc>
          <w:tcPr>
            <w:tcW w:w="715" w:type="pct"/>
            <w:shd w:val="clear" w:color="auto" w:fill="DBE5F1" w:themeFill="accent1" w:themeFillTint="33"/>
            <w:vAlign w:val="center"/>
          </w:tcPr>
          <w:p w14:paraId="0ABB4AD4" w14:textId="77777777" w:rsidR="00671EAF" w:rsidRPr="00EB0D5E" w:rsidRDefault="00671EAF" w:rsidP="00087A4E">
            <w:pPr>
              <w:spacing w:after="0" w:line="240" w:lineRule="auto"/>
              <w:jc w:val="center"/>
              <w:rPr>
                <w:rFonts w:ascii="Cambria" w:eastAsia="Times New Roman" w:hAnsi="Cambria"/>
                <w:b/>
                <w:color w:val="1F497D" w:themeColor="text2"/>
                <w:sz w:val="20"/>
                <w:szCs w:val="20"/>
              </w:rPr>
            </w:pPr>
            <w:r w:rsidRPr="00EB0D5E">
              <w:rPr>
                <w:rFonts w:ascii="Cambria" w:eastAsia="Times New Roman" w:hAnsi="Cambria"/>
                <w:b/>
                <w:color w:val="1F497D" w:themeColor="text2"/>
                <w:sz w:val="20"/>
                <w:szCs w:val="20"/>
              </w:rPr>
              <w:t>Ukupni prihodi</w:t>
            </w:r>
          </w:p>
          <w:p w14:paraId="4E325911" w14:textId="42E76471" w:rsidR="00671EAF" w:rsidRPr="00EB0D5E" w:rsidRDefault="00671EAF" w:rsidP="00087A4E">
            <w:pPr>
              <w:spacing w:after="0" w:line="240" w:lineRule="auto"/>
              <w:jc w:val="center"/>
              <w:rPr>
                <w:rFonts w:ascii="Cambria" w:eastAsia="Times New Roman" w:hAnsi="Cambria"/>
                <w:b/>
                <w:color w:val="1F497D" w:themeColor="text2"/>
                <w:sz w:val="20"/>
                <w:szCs w:val="20"/>
              </w:rPr>
            </w:pPr>
            <w:r w:rsidRPr="00EB0D5E">
              <w:rPr>
                <w:rFonts w:ascii="Cambria" w:eastAsia="Times New Roman" w:hAnsi="Cambria"/>
                <w:b/>
                <w:color w:val="1F497D" w:themeColor="text2"/>
                <w:sz w:val="20"/>
                <w:szCs w:val="20"/>
              </w:rPr>
              <w:t>201</w:t>
            </w:r>
            <w:r w:rsidR="004C4620" w:rsidRPr="00EB0D5E">
              <w:rPr>
                <w:rFonts w:ascii="Cambria" w:eastAsia="Times New Roman" w:hAnsi="Cambria"/>
                <w:b/>
                <w:color w:val="1F497D" w:themeColor="text2"/>
                <w:sz w:val="20"/>
                <w:szCs w:val="20"/>
              </w:rPr>
              <w:t>9</w:t>
            </w:r>
            <w:r w:rsidRPr="00EB0D5E">
              <w:rPr>
                <w:rFonts w:ascii="Cambria" w:eastAsia="Times New Roman" w:hAnsi="Cambria"/>
                <w:b/>
                <w:color w:val="1F497D" w:themeColor="text2"/>
                <w:sz w:val="20"/>
                <w:szCs w:val="20"/>
              </w:rPr>
              <w:t>.</w:t>
            </w:r>
          </w:p>
        </w:tc>
        <w:tc>
          <w:tcPr>
            <w:tcW w:w="623" w:type="pct"/>
            <w:shd w:val="clear" w:color="auto" w:fill="DBE5F1" w:themeFill="accent1" w:themeFillTint="33"/>
            <w:vAlign w:val="center"/>
          </w:tcPr>
          <w:p w14:paraId="7C8FC7E6" w14:textId="77777777" w:rsidR="00671EAF" w:rsidRPr="00EB0D5E" w:rsidRDefault="00671EAF" w:rsidP="00087A4E">
            <w:pPr>
              <w:spacing w:after="0" w:line="240" w:lineRule="auto"/>
              <w:jc w:val="center"/>
              <w:rPr>
                <w:rFonts w:ascii="Cambria" w:eastAsia="Times New Roman" w:hAnsi="Cambria"/>
                <w:b/>
                <w:color w:val="1F497D" w:themeColor="text2"/>
                <w:sz w:val="20"/>
                <w:szCs w:val="20"/>
              </w:rPr>
            </w:pPr>
            <w:r w:rsidRPr="00EB0D5E">
              <w:rPr>
                <w:rFonts w:ascii="Cambria" w:eastAsia="Times New Roman" w:hAnsi="Cambria"/>
                <w:b/>
                <w:color w:val="1F497D" w:themeColor="text2"/>
                <w:sz w:val="20"/>
                <w:szCs w:val="20"/>
              </w:rPr>
              <w:t>Dobit/gubitak</w:t>
            </w:r>
          </w:p>
          <w:p w14:paraId="32F4C3E2" w14:textId="568BC705" w:rsidR="00671EAF" w:rsidRPr="00EB0D5E" w:rsidRDefault="00671EAF" w:rsidP="00087A4E">
            <w:pPr>
              <w:spacing w:after="0" w:line="240" w:lineRule="auto"/>
              <w:jc w:val="center"/>
              <w:rPr>
                <w:rFonts w:ascii="Cambria" w:eastAsia="Times New Roman" w:hAnsi="Cambria"/>
                <w:b/>
                <w:color w:val="1F497D" w:themeColor="text2"/>
                <w:sz w:val="20"/>
                <w:szCs w:val="20"/>
              </w:rPr>
            </w:pPr>
            <w:r w:rsidRPr="00EB0D5E">
              <w:rPr>
                <w:rFonts w:ascii="Cambria" w:eastAsia="Times New Roman" w:hAnsi="Cambria"/>
                <w:b/>
                <w:color w:val="1F497D" w:themeColor="text2"/>
                <w:sz w:val="20"/>
                <w:szCs w:val="20"/>
              </w:rPr>
              <w:t>201</w:t>
            </w:r>
            <w:r w:rsidR="004C4620" w:rsidRPr="00EB0D5E">
              <w:rPr>
                <w:rFonts w:ascii="Cambria" w:eastAsia="Times New Roman" w:hAnsi="Cambria"/>
                <w:b/>
                <w:color w:val="1F497D" w:themeColor="text2"/>
                <w:sz w:val="20"/>
                <w:szCs w:val="20"/>
              </w:rPr>
              <w:t>9</w:t>
            </w:r>
            <w:r w:rsidRPr="00EB0D5E">
              <w:rPr>
                <w:rFonts w:ascii="Cambria" w:eastAsia="Times New Roman" w:hAnsi="Cambria"/>
                <w:b/>
                <w:color w:val="1F497D" w:themeColor="text2"/>
                <w:sz w:val="20"/>
                <w:szCs w:val="20"/>
              </w:rPr>
              <w:t>.</w:t>
            </w:r>
          </w:p>
        </w:tc>
        <w:tc>
          <w:tcPr>
            <w:tcW w:w="527" w:type="pct"/>
            <w:shd w:val="clear" w:color="auto" w:fill="DBE5F1" w:themeFill="accent1" w:themeFillTint="33"/>
            <w:vAlign w:val="center"/>
          </w:tcPr>
          <w:p w14:paraId="730B7C5B" w14:textId="77777777" w:rsidR="00671EAF" w:rsidRPr="00EB0D5E" w:rsidRDefault="00671EAF" w:rsidP="00087A4E">
            <w:pPr>
              <w:spacing w:after="0" w:line="240" w:lineRule="auto"/>
              <w:jc w:val="center"/>
              <w:rPr>
                <w:rFonts w:ascii="Cambria" w:eastAsia="Times New Roman" w:hAnsi="Cambria"/>
                <w:b/>
                <w:color w:val="1F497D" w:themeColor="text2"/>
                <w:sz w:val="20"/>
                <w:szCs w:val="20"/>
              </w:rPr>
            </w:pPr>
            <w:r w:rsidRPr="00EB0D5E">
              <w:rPr>
                <w:rFonts w:ascii="Cambria" w:eastAsia="Times New Roman" w:hAnsi="Cambria"/>
                <w:b/>
                <w:color w:val="1F497D" w:themeColor="text2"/>
                <w:sz w:val="20"/>
                <w:szCs w:val="20"/>
              </w:rPr>
              <w:t>Broj zaposlenih</w:t>
            </w:r>
          </w:p>
          <w:p w14:paraId="1AAEA54C" w14:textId="475FE814" w:rsidR="00671EAF" w:rsidRPr="00EB0D5E" w:rsidRDefault="00671EAF" w:rsidP="00087A4E">
            <w:pPr>
              <w:spacing w:after="0" w:line="240" w:lineRule="auto"/>
              <w:jc w:val="center"/>
              <w:rPr>
                <w:rFonts w:ascii="Cambria" w:eastAsia="Times New Roman" w:hAnsi="Cambria"/>
                <w:b/>
                <w:color w:val="1F497D" w:themeColor="text2"/>
                <w:sz w:val="20"/>
                <w:szCs w:val="20"/>
              </w:rPr>
            </w:pPr>
            <w:r w:rsidRPr="00EB0D5E">
              <w:rPr>
                <w:rFonts w:ascii="Cambria" w:eastAsia="Times New Roman" w:hAnsi="Cambria"/>
                <w:b/>
                <w:color w:val="1F497D" w:themeColor="text2"/>
                <w:sz w:val="20"/>
                <w:szCs w:val="20"/>
              </w:rPr>
              <w:t>201</w:t>
            </w:r>
            <w:r w:rsidR="004C4620" w:rsidRPr="00EB0D5E">
              <w:rPr>
                <w:rFonts w:ascii="Cambria" w:eastAsia="Times New Roman" w:hAnsi="Cambria"/>
                <w:b/>
                <w:color w:val="1F497D" w:themeColor="text2"/>
                <w:sz w:val="20"/>
                <w:szCs w:val="20"/>
              </w:rPr>
              <w:t>9</w:t>
            </w:r>
            <w:r w:rsidRPr="00EB0D5E">
              <w:rPr>
                <w:rFonts w:ascii="Cambria" w:eastAsia="Times New Roman" w:hAnsi="Cambria"/>
                <w:b/>
                <w:color w:val="1F497D" w:themeColor="text2"/>
                <w:sz w:val="20"/>
                <w:szCs w:val="20"/>
              </w:rPr>
              <w:t>.</w:t>
            </w:r>
          </w:p>
        </w:tc>
        <w:tc>
          <w:tcPr>
            <w:tcW w:w="506" w:type="pct"/>
            <w:shd w:val="clear" w:color="auto" w:fill="DBE5F1" w:themeFill="accent1" w:themeFillTint="33"/>
            <w:vAlign w:val="center"/>
          </w:tcPr>
          <w:p w14:paraId="3908205D" w14:textId="77777777" w:rsidR="00671EAF" w:rsidRPr="00EB0D5E" w:rsidRDefault="0005360C" w:rsidP="00087A4E">
            <w:pPr>
              <w:spacing w:after="0" w:line="240" w:lineRule="auto"/>
              <w:jc w:val="center"/>
              <w:rPr>
                <w:rFonts w:ascii="Cambria" w:eastAsia="Times New Roman" w:hAnsi="Cambria"/>
                <w:color w:val="1F497D" w:themeColor="text2"/>
                <w:sz w:val="20"/>
                <w:szCs w:val="20"/>
              </w:rPr>
            </w:pPr>
            <w:r w:rsidRPr="00EB0D5E">
              <w:rPr>
                <w:rFonts w:ascii="Cambria" w:hAnsi="Cambria"/>
                <w:b/>
                <w:color w:val="1F497D" w:themeColor="text2"/>
                <w:sz w:val="20"/>
                <w:szCs w:val="20"/>
              </w:rPr>
              <w:t>%</w:t>
            </w:r>
            <w:r w:rsidR="00671EAF" w:rsidRPr="00EB0D5E">
              <w:rPr>
                <w:rFonts w:ascii="Cambria" w:hAnsi="Cambria"/>
                <w:b/>
                <w:color w:val="1F497D" w:themeColor="text2"/>
                <w:sz w:val="20"/>
                <w:szCs w:val="20"/>
              </w:rPr>
              <w:t xml:space="preserve"> vlasništva</w:t>
            </w:r>
          </w:p>
        </w:tc>
      </w:tr>
      <w:tr w:rsidR="004E3F09" w:rsidRPr="00EB0D5E" w14:paraId="11E9D297" w14:textId="77777777" w:rsidTr="00087A4E">
        <w:tc>
          <w:tcPr>
            <w:tcW w:w="690" w:type="pct"/>
            <w:vAlign w:val="center"/>
          </w:tcPr>
          <w:p w14:paraId="12A328BA" w14:textId="77777777" w:rsidR="00671EAF" w:rsidRPr="00EB0D5E" w:rsidRDefault="00312DE6" w:rsidP="00087A4E">
            <w:pPr>
              <w:pStyle w:val="Odlomakpopisa"/>
              <w:spacing w:after="0" w:line="240" w:lineRule="auto"/>
              <w:ind w:left="0"/>
              <w:jc w:val="center"/>
              <w:rPr>
                <w:rFonts w:ascii="Cambria" w:eastAsia="Times New Roman" w:hAnsi="Cambria"/>
                <w:sz w:val="20"/>
                <w:szCs w:val="20"/>
              </w:rPr>
            </w:pPr>
            <w:r w:rsidRPr="00EB0D5E">
              <w:rPr>
                <w:rFonts w:ascii="Cambria" w:hAnsi="Cambria"/>
                <w:sz w:val="20"/>
                <w:szCs w:val="20"/>
              </w:rPr>
              <w:t>VODOVOD HRVATSKO PRIMORJE-JUŽNI OGRANAK d.o.o.</w:t>
            </w:r>
          </w:p>
        </w:tc>
        <w:tc>
          <w:tcPr>
            <w:tcW w:w="545" w:type="pct"/>
            <w:vAlign w:val="center"/>
          </w:tcPr>
          <w:p w14:paraId="185E15BB" w14:textId="77777777" w:rsidR="00671EAF" w:rsidRPr="00EB0D5E" w:rsidRDefault="0005360C" w:rsidP="00087A4E">
            <w:pPr>
              <w:spacing w:after="0" w:line="240" w:lineRule="auto"/>
              <w:jc w:val="center"/>
              <w:rPr>
                <w:rFonts w:ascii="Cambria" w:hAnsi="Cambria"/>
                <w:sz w:val="20"/>
                <w:szCs w:val="20"/>
              </w:rPr>
            </w:pPr>
            <w:r w:rsidRPr="00EB0D5E">
              <w:rPr>
                <w:rFonts w:ascii="Cambria" w:hAnsi="Cambria"/>
                <w:sz w:val="20"/>
                <w:szCs w:val="20"/>
              </w:rPr>
              <w:t>Senj (Grad Senj)</w:t>
            </w:r>
            <w:r w:rsidRPr="00EB0D5E">
              <w:rPr>
                <w:rFonts w:ascii="Cambria" w:hAnsi="Cambria"/>
                <w:sz w:val="20"/>
                <w:szCs w:val="20"/>
              </w:rPr>
              <w:br/>
              <w:t>Stara cesta 3</w:t>
            </w:r>
          </w:p>
        </w:tc>
        <w:tc>
          <w:tcPr>
            <w:tcW w:w="627" w:type="pct"/>
            <w:vAlign w:val="center"/>
          </w:tcPr>
          <w:p w14:paraId="6C745636" w14:textId="77777777" w:rsidR="00671EAF" w:rsidRPr="00EB0D5E" w:rsidRDefault="0005360C" w:rsidP="00087A4E">
            <w:pPr>
              <w:spacing w:after="0" w:line="240" w:lineRule="auto"/>
              <w:jc w:val="center"/>
              <w:rPr>
                <w:rFonts w:ascii="Cambria" w:hAnsi="Cambria"/>
                <w:sz w:val="20"/>
                <w:szCs w:val="20"/>
              </w:rPr>
            </w:pPr>
            <w:r w:rsidRPr="00EB0D5E">
              <w:rPr>
                <w:rFonts w:ascii="Cambria" w:hAnsi="Cambria"/>
                <w:sz w:val="20"/>
                <w:szCs w:val="20"/>
              </w:rPr>
              <w:t>71631587007</w:t>
            </w:r>
          </w:p>
        </w:tc>
        <w:tc>
          <w:tcPr>
            <w:tcW w:w="767" w:type="pct"/>
            <w:vAlign w:val="center"/>
          </w:tcPr>
          <w:p w14:paraId="461C470F" w14:textId="77777777" w:rsidR="00671EAF" w:rsidRPr="00EB0D5E" w:rsidRDefault="0005360C" w:rsidP="00087A4E">
            <w:pPr>
              <w:spacing w:after="0" w:line="240" w:lineRule="auto"/>
              <w:jc w:val="center"/>
              <w:rPr>
                <w:rFonts w:ascii="Cambria" w:hAnsi="Cambria"/>
                <w:sz w:val="20"/>
                <w:szCs w:val="20"/>
              </w:rPr>
            </w:pPr>
            <w:r w:rsidRPr="00EB0D5E">
              <w:rPr>
                <w:rFonts w:ascii="Cambria" w:hAnsi="Cambria"/>
                <w:sz w:val="20"/>
                <w:szCs w:val="20"/>
              </w:rPr>
              <w:t>119.613.700,00</w:t>
            </w:r>
          </w:p>
        </w:tc>
        <w:tc>
          <w:tcPr>
            <w:tcW w:w="715" w:type="pct"/>
            <w:vAlign w:val="center"/>
          </w:tcPr>
          <w:p w14:paraId="45DEE497" w14:textId="258E4F4E" w:rsidR="00671EAF" w:rsidRPr="00EB0D5E" w:rsidRDefault="00157572" w:rsidP="00087A4E">
            <w:pPr>
              <w:spacing w:after="0" w:line="240" w:lineRule="auto"/>
              <w:jc w:val="center"/>
              <w:rPr>
                <w:rFonts w:ascii="Cambria" w:hAnsi="Cambria"/>
                <w:sz w:val="20"/>
                <w:szCs w:val="20"/>
              </w:rPr>
            </w:pPr>
            <w:r w:rsidRPr="00EB0D5E">
              <w:rPr>
                <w:rFonts w:ascii="Cambria" w:hAnsi="Cambria"/>
                <w:sz w:val="20"/>
                <w:szCs w:val="20"/>
              </w:rPr>
              <w:t>10.078.841,00</w:t>
            </w:r>
          </w:p>
        </w:tc>
        <w:tc>
          <w:tcPr>
            <w:tcW w:w="623" w:type="pct"/>
            <w:vAlign w:val="center"/>
          </w:tcPr>
          <w:p w14:paraId="12F43C0A" w14:textId="2ECE4DBF" w:rsidR="00671EAF" w:rsidRPr="00EB0D5E" w:rsidRDefault="00157572" w:rsidP="00087A4E">
            <w:pPr>
              <w:spacing w:after="0" w:line="240" w:lineRule="auto"/>
              <w:jc w:val="center"/>
              <w:rPr>
                <w:rFonts w:ascii="Cambria" w:hAnsi="Cambria"/>
                <w:sz w:val="20"/>
                <w:szCs w:val="20"/>
              </w:rPr>
            </w:pPr>
            <w:r w:rsidRPr="00EB0D5E">
              <w:rPr>
                <w:rFonts w:ascii="Cambria" w:hAnsi="Cambria"/>
                <w:sz w:val="20"/>
                <w:szCs w:val="20"/>
              </w:rPr>
              <w:t>250.577,00</w:t>
            </w:r>
          </w:p>
        </w:tc>
        <w:tc>
          <w:tcPr>
            <w:tcW w:w="527" w:type="pct"/>
            <w:vAlign w:val="center"/>
          </w:tcPr>
          <w:p w14:paraId="3EB0148A" w14:textId="1EDC7BB1" w:rsidR="00671EAF" w:rsidRPr="00EB0D5E" w:rsidRDefault="00087A4E" w:rsidP="00087A4E">
            <w:pPr>
              <w:spacing w:after="0" w:line="240" w:lineRule="auto"/>
              <w:jc w:val="center"/>
              <w:rPr>
                <w:rFonts w:ascii="Cambria" w:hAnsi="Cambria"/>
                <w:sz w:val="20"/>
                <w:szCs w:val="20"/>
              </w:rPr>
            </w:pPr>
            <w:r w:rsidRPr="00EB0D5E">
              <w:rPr>
                <w:rFonts w:ascii="Cambria" w:hAnsi="Cambria"/>
                <w:sz w:val="20"/>
                <w:szCs w:val="20"/>
              </w:rPr>
              <w:t>2</w:t>
            </w:r>
            <w:r w:rsidR="00157572" w:rsidRPr="00EB0D5E">
              <w:rPr>
                <w:rFonts w:ascii="Cambria" w:hAnsi="Cambria"/>
                <w:sz w:val="20"/>
                <w:szCs w:val="20"/>
              </w:rPr>
              <w:t>1</w:t>
            </w:r>
          </w:p>
        </w:tc>
        <w:tc>
          <w:tcPr>
            <w:tcW w:w="506" w:type="pct"/>
            <w:vAlign w:val="center"/>
          </w:tcPr>
          <w:p w14:paraId="0410C1DC" w14:textId="77777777" w:rsidR="00671EAF" w:rsidRPr="00EB0D5E" w:rsidRDefault="007E4643" w:rsidP="00087A4E">
            <w:pPr>
              <w:spacing w:after="0" w:line="240" w:lineRule="auto"/>
              <w:jc w:val="center"/>
              <w:rPr>
                <w:rFonts w:ascii="Cambria" w:hAnsi="Cambria"/>
                <w:sz w:val="20"/>
                <w:szCs w:val="20"/>
              </w:rPr>
            </w:pPr>
            <w:r w:rsidRPr="00EB0D5E">
              <w:rPr>
                <w:rFonts w:ascii="Cambria" w:hAnsi="Cambria"/>
                <w:sz w:val="20"/>
                <w:szCs w:val="20"/>
              </w:rPr>
              <w:t>24,22 %</w:t>
            </w:r>
          </w:p>
        </w:tc>
      </w:tr>
      <w:tr w:rsidR="004E3F09" w:rsidRPr="00EB0D5E" w14:paraId="67E85F22" w14:textId="77777777" w:rsidTr="00087A4E">
        <w:tc>
          <w:tcPr>
            <w:tcW w:w="690" w:type="pct"/>
            <w:vAlign w:val="center"/>
          </w:tcPr>
          <w:p w14:paraId="5240B123" w14:textId="77777777" w:rsidR="00671EAF" w:rsidRPr="00EB0D5E" w:rsidRDefault="00312DE6" w:rsidP="00087A4E">
            <w:pPr>
              <w:pStyle w:val="Odlomakpopisa"/>
              <w:spacing w:after="0" w:line="240" w:lineRule="auto"/>
              <w:ind w:left="0"/>
              <w:jc w:val="center"/>
              <w:rPr>
                <w:rFonts w:ascii="Cambria" w:eastAsia="Times New Roman" w:hAnsi="Cambria"/>
                <w:sz w:val="20"/>
                <w:szCs w:val="20"/>
              </w:rPr>
            </w:pPr>
            <w:r w:rsidRPr="00EB0D5E">
              <w:rPr>
                <w:rFonts w:ascii="Cambria" w:hAnsi="Cambria"/>
                <w:sz w:val="20"/>
                <w:szCs w:val="20"/>
              </w:rPr>
              <w:t>KOMUNALNO DRUŠTVO PAG d.o.o.</w:t>
            </w:r>
          </w:p>
        </w:tc>
        <w:tc>
          <w:tcPr>
            <w:tcW w:w="545" w:type="pct"/>
            <w:vAlign w:val="center"/>
          </w:tcPr>
          <w:p w14:paraId="16D87418" w14:textId="77777777" w:rsidR="00671EAF" w:rsidRPr="00EB0D5E" w:rsidRDefault="00087A4E" w:rsidP="00087A4E">
            <w:pPr>
              <w:spacing w:after="0" w:line="240" w:lineRule="auto"/>
              <w:jc w:val="center"/>
              <w:rPr>
                <w:rFonts w:ascii="Cambria" w:hAnsi="Cambria"/>
                <w:sz w:val="20"/>
                <w:szCs w:val="20"/>
              </w:rPr>
            </w:pPr>
            <w:r w:rsidRPr="00EB0D5E">
              <w:rPr>
                <w:rFonts w:ascii="Cambria" w:hAnsi="Cambria"/>
                <w:sz w:val="20"/>
                <w:szCs w:val="20"/>
              </w:rPr>
              <w:t>Pag (Grad Pag)</w:t>
            </w:r>
            <w:r w:rsidRPr="00EB0D5E">
              <w:rPr>
                <w:rFonts w:ascii="Cambria" w:hAnsi="Cambria"/>
                <w:sz w:val="20"/>
                <w:szCs w:val="20"/>
              </w:rPr>
              <w:br/>
              <w:t>Ulica braće Fabijanića 1</w:t>
            </w:r>
          </w:p>
        </w:tc>
        <w:tc>
          <w:tcPr>
            <w:tcW w:w="627" w:type="pct"/>
            <w:vAlign w:val="center"/>
          </w:tcPr>
          <w:p w14:paraId="08EA712C" w14:textId="77777777" w:rsidR="00671EAF" w:rsidRPr="00EB0D5E" w:rsidRDefault="00087A4E" w:rsidP="00087A4E">
            <w:pPr>
              <w:spacing w:after="0" w:line="240" w:lineRule="auto"/>
              <w:jc w:val="center"/>
              <w:rPr>
                <w:rFonts w:ascii="Cambria" w:hAnsi="Cambria"/>
                <w:sz w:val="20"/>
                <w:szCs w:val="20"/>
              </w:rPr>
            </w:pPr>
            <w:r w:rsidRPr="00EB0D5E">
              <w:rPr>
                <w:rFonts w:ascii="Cambria" w:hAnsi="Cambria"/>
                <w:sz w:val="20"/>
                <w:szCs w:val="20"/>
              </w:rPr>
              <w:t>08382999002</w:t>
            </w:r>
          </w:p>
        </w:tc>
        <w:tc>
          <w:tcPr>
            <w:tcW w:w="767" w:type="pct"/>
            <w:vAlign w:val="center"/>
          </w:tcPr>
          <w:p w14:paraId="25045E28" w14:textId="77777777" w:rsidR="00671EAF" w:rsidRPr="00EB0D5E" w:rsidRDefault="00087A4E" w:rsidP="00087A4E">
            <w:pPr>
              <w:spacing w:after="0" w:line="240" w:lineRule="auto"/>
              <w:jc w:val="center"/>
              <w:rPr>
                <w:rFonts w:ascii="Cambria" w:hAnsi="Cambria"/>
                <w:sz w:val="20"/>
                <w:szCs w:val="20"/>
              </w:rPr>
            </w:pPr>
            <w:r w:rsidRPr="00EB0D5E">
              <w:rPr>
                <w:rFonts w:ascii="Cambria" w:hAnsi="Cambria"/>
                <w:sz w:val="20"/>
                <w:szCs w:val="20"/>
              </w:rPr>
              <w:t>684.900,00</w:t>
            </w:r>
          </w:p>
        </w:tc>
        <w:tc>
          <w:tcPr>
            <w:tcW w:w="715" w:type="pct"/>
            <w:vAlign w:val="center"/>
          </w:tcPr>
          <w:p w14:paraId="339CEEB6" w14:textId="665341F5" w:rsidR="00671EAF" w:rsidRPr="00EB0D5E" w:rsidRDefault="00E12A64" w:rsidP="00087A4E">
            <w:pPr>
              <w:spacing w:after="0" w:line="240" w:lineRule="auto"/>
              <w:jc w:val="center"/>
              <w:rPr>
                <w:rFonts w:ascii="Cambria" w:hAnsi="Cambria"/>
                <w:sz w:val="20"/>
                <w:szCs w:val="20"/>
              </w:rPr>
            </w:pPr>
            <w:r w:rsidRPr="00EB0D5E">
              <w:rPr>
                <w:rFonts w:ascii="Cambria" w:hAnsi="Cambria"/>
                <w:sz w:val="20"/>
                <w:szCs w:val="20"/>
              </w:rPr>
              <w:t>11.838.952,00</w:t>
            </w:r>
          </w:p>
        </w:tc>
        <w:tc>
          <w:tcPr>
            <w:tcW w:w="623" w:type="pct"/>
            <w:vAlign w:val="center"/>
          </w:tcPr>
          <w:p w14:paraId="267E8F37" w14:textId="7F7328C8" w:rsidR="00671EAF" w:rsidRPr="00EB0D5E" w:rsidRDefault="00E12A64" w:rsidP="00087A4E">
            <w:pPr>
              <w:spacing w:after="0" w:line="240" w:lineRule="auto"/>
              <w:jc w:val="center"/>
              <w:rPr>
                <w:rFonts w:ascii="Cambria" w:hAnsi="Cambria"/>
                <w:sz w:val="20"/>
                <w:szCs w:val="20"/>
              </w:rPr>
            </w:pPr>
            <w:r w:rsidRPr="00EB0D5E">
              <w:rPr>
                <w:rFonts w:ascii="Cambria" w:hAnsi="Cambria"/>
                <w:sz w:val="20"/>
                <w:szCs w:val="20"/>
              </w:rPr>
              <w:t>277.888,00</w:t>
            </w:r>
          </w:p>
        </w:tc>
        <w:tc>
          <w:tcPr>
            <w:tcW w:w="527" w:type="pct"/>
            <w:vAlign w:val="center"/>
          </w:tcPr>
          <w:p w14:paraId="6048F550" w14:textId="1FE86DAA" w:rsidR="00671EAF" w:rsidRPr="00EB0D5E" w:rsidRDefault="00157572" w:rsidP="00087A4E">
            <w:pPr>
              <w:spacing w:after="0" w:line="240" w:lineRule="auto"/>
              <w:jc w:val="center"/>
              <w:rPr>
                <w:rFonts w:ascii="Cambria" w:hAnsi="Cambria"/>
                <w:sz w:val="20"/>
                <w:szCs w:val="20"/>
              </w:rPr>
            </w:pPr>
            <w:r w:rsidRPr="00EB0D5E">
              <w:rPr>
                <w:rFonts w:ascii="Cambria" w:hAnsi="Cambria"/>
                <w:sz w:val="20"/>
                <w:szCs w:val="20"/>
              </w:rPr>
              <w:t>30</w:t>
            </w:r>
          </w:p>
        </w:tc>
        <w:tc>
          <w:tcPr>
            <w:tcW w:w="506" w:type="pct"/>
            <w:vAlign w:val="center"/>
          </w:tcPr>
          <w:p w14:paraId="69F7F113" w14:textId="77777777" w:rsidR="00671EAF" w:rsidRPr="00EB0D5E" w:rsidRDefault="00052AE4" w:rsidP="00087A4E">
            <w:pPr>
              <w:spacing w:after="0" w:line="240" w:lineRule="auto"/>
              <w:jc w:val="center"/>
              <w:rPr>
                <w:rFonts w:ascii="Cambria" w:hAnsi="Cambria"/>
                <w:sz w:val="20"/>
                <w:szCs w:val="20"/>
              </w:rPr>
            </w:pPr>
            <w:r w:rsidRPr="00EB0D5E">
              <w:rPr>
                <w:rFonts w:ascii="Cambria" w:hAnsi="Cambria"/>
                <w:sz w:val="20"/>
                <w:szCs w:val="20"/>
              </w:rPr>
              <w:t>100 %</w:t>
            </w:r>
          </w:p>
        </w:tc>
      </w:tr>
      <w:tr w:rsidR="00072A32" w:rsidRPr="00EB0D5E" w14:paraId="5ACACF84" w14:textId="77777777" w:rsidTr="00087A4E">
        <w:tc>
          <w:tcPr>
            <w:tcW w:w="690" w:type="pct"/>
            <w:vAlign w:val="center"/>
          </w:tcPr>
          <w:p w14:paraId="58969782" w14:textId="77777777" w:rsidR="00072A32" w:rsidRPr="00EB0D5E" w:rsidRDefault="00072A32" w:rsidP="00087A4E">
            <w:pPr>
              <w:pStyle w:val="Odlomakpopisa"/>
              <w:spacing w:after="0" w:line="240" w:lineRule="auto"/>
              <w:ind w:left="0"/>
              <w:jc w:val="center"/>
              <w:rPr>
                <w:rFonts w:ascii="Cambria" w:eastAsia="Times New Roman" w:hAnsi="Cambria"/>
                <w:sz w:val="20"/>
                <w:szCs w:val="20"/>
              </w:rPr>
            </w:pPr>
            <w:r w:rsidRPr="00EB0D5E">
              <w:rPr>
                <w:rFonts w:ascii="Cambria" w:hAnsi="Cambria"/>
                <w:sz w:val="20"/>
                <w:szCs w:val="20"/>
              </w:rPr>
              <w:t>PAG II d.o.o.</w:t>
            </w:r>
          </w:p>
        </w:tc>
        <w:tc>
          <w:tcPr>
            <w:tcW w:w="545" w:type="pct"/>
            <w:vAlign w:val="center"/>
          </w:tcPr>
          <w:p w14:paraId="243F2F3E" w14:textId="77777777" w:rsidR="00072A32" w:rsidRPr="00EB0D5E" w:rsidRDefault="00072A32" w:rsidP="00763D65">
            <w:pPr>
              <w:spacing w:after="0" w:line="240" w:lineRule="auto"/>
              <w:jc w:val="center"/>
              <w:rPr>
                <w:rFonts w:ascii="Cambria" w:hAnsi="Cambria"/>
                <w:sz w:val="20"/>
                <w:szCs w:val="20"/>
              </w:rPr>
            </w:pPr>
            <w:r w:rsidRPr="00EB0D5E">
              <w:rPr>
                <w:rFonts w:ascii="Cambria" w:hAnsi="Cambria"/>
                <w:sz w:val="20"/>
                <w:szCs w:val="20"/>
              </w:rPr>
              <w:t>Pag (Grad Pag)</w:t>
            </w:r>
            <w:r w:rsidRPr="00EB0D5E">
              <w:rPr>
                <w:rFonts w:ascii="Cambria" w:hAnsi="Cambria"/>
                <w:sz w:val="20"/>
                <w:szCs w:val="20"/>
              </w:rPr>
              <w:br/>
              <w:t>Zadarska 2</w:t>
            </w:r>
          </w:p>
        </w:tc>
        <w:tc>
          <w:tcPr>
            <w:tcW w:w="627" w:type="pct"/>
            <w:vAlign w:val="center"/>
          </w:tcPr>
          <w:p w14:paraId="27042F46" w14:textId="77777777" w:rsidR="00072A32" w:rsidRPr="00EB0D5E" w:rsidRDefault="00072A32" w:rsidP="00763D65">
            <w:pPr>
              <w:spacing w:after="0" w:line="240" w:lineRule="auto"/>
              <w:jc w:val="center"/>
              <w:rPr>
                <w:rFonts w:ascii="Cambria" w:hAnsi="Cambria"/>
                <w:sz w:val="20"/>
                <w:szCs w:val="20"/>
              </w:rPr>
            </w:pPr>
            <w:r w:rsidRPr="00EB0D5E">
              <w:rPr>
                <w:rFonts w:ascii="Cambria" w:hAnsi="Cambria"/>
                <w:sz w:val="20"/>
                <w:szCs w:val="20"/>
              </w:rPr>
              <w:t>36754486264</w:t>
            </w:r>
          </w:p>
        </w:tc>
        <w:tc>
          <w:tcPr>
            <w:tcW w:w="767" w:type="pct"/>
            <w:vAlign w:val="center"/>
          </w:tcPr>
          <w:p w14:paraId="66964A6C" w14:textId="77777777" w:rsidR="00072A32" w:rsidRPr="00EB0D5E" w:rsidRDefault="00072A32" w:rsidP="00087A4E">
            <w:pPr>
              <w:spacing w:after="0" w:line="240" w:lineRule="auto"/>
              <w:jc w:val="center"/>
              <w:rPr>
                <w:rFonts w:ascii="Cambria" w:hAnsi="Cambria"/>
                <w:sz w:val="20"/>
                <w:szCs w:val="20"/>
              </w:rPr>
            </w:pPr>
            <w:r w:rsidRPr="00EB0D5E">
              <w:rPr>
                <w:rFonts w:ascii="Cambria" w:hAnsi="Cambria"/>
                <w:sz w:val="20"/>
                <w:szCs w:val="20"/>
              </w:rPr>
              <w:t>20.000,00</w:t>
            </w:r>
          </w:p>
        </w:tc>
        <w:tc>
          <w:tcPr>
            <w:tcW w:w="715" w:type="pct"/>
            <w:vAlign w:val="center"/>
          </w:tcPr>
          <w:p w14:paraId="2EB201B4" w14:textId="4DDFDF7E" w:rsidR="00072A32" w:rsidRPr="00EB0D5E" w:rsidRDefault="006F6793" w:rsidP="00087A4E">
            <w:pPr>
              <w:spacing w:after="0" w:line="240" w:lineRule="auto"/>
              <w:jc w:val="center"/>
              <w:rPr>
                <w:rFonts w:ascii="Cambria" w:hAnsi="Cambria"/>
                <w:sz w:val="20"/>
                <w:szCs w:val="20"/>
              </w:rPr>
            </w:pPr>
            <w:r w:rsidRPr="00EB0D5E">
              <w:rPr>
                <w:rFonts w:ascii="Cambria" w:hAnsi="Cambria"/>
                <w:sz w:val="20"/>
                <w:szCs w:val="20"/>
              </w:rPr>
              <w:t>5.066.893,00</w:t>
            </w:r>
          </w:p>
        </w:tc>
        <w:tc>
          <w:tcPr>
            <w:tcW w:w="623" w:type="pct"/>
            <w:vAlign w:val="center"/>
          </w:tcPr>
          <w:p w14:paraId="7DF82284" w14:textId="78562F6C" w:rsidR="00072A32" w:rsidRPr="00EB0D5E" w:rsidRDefault="006F6793" w:rsidP="00087A4E">
            <w:pPr>
              <w:spacing w:after="0" w:line="240" w:lineRule="auto"/>
              <w:jc w:val="center"/>
              <w:rPr>
                <w:rFonts w:ascii="Cambria" w:hAnsi="Cambria"/>
                <w:sz w:val="20"/>
                <w:szCs w:val="20"/>
              </w:rPr>
            </w:pPr>
            <w:r w:rsidRPr="00EB0D5E">
              <w:rPr>
                <w:rFonts w:ascii="Cambria" w:hAnsi="Cambria"/>
                <w:sz w:val="20"/>
                <w:szCs w:val="20"/>
              </w:rPr>
              <w:t>514.728,00</w:t>
            </w:r>
          </w:p>
        </w:tc>
        <w:tc>
          <w:tcPr>
            <w:tcW w:w="527" w:type="pct"/>
            <w:vAlign w:val="center"/>
          </w:tcPr>
          <w:p w14:paraId="335110C6" w14:textId="77777777" w:rsidR="00072A32" w:rsidRPr="00EB0D5E" w:rsidRDefault="00357EA0" w:rsidP="00087A4E">
            <w:pPr>
              <w:spacing w:after="0" w:line="240" w:lineRule="auto"/>
              <w:jc w:val="center"/>
              <w:rPr>
                <w:rFonts w:ascii="Cambria" w:hAnsi="Cambria"/>
                <w:sz w:val="20"/>
                <w:szCs w:val="20"/>
              </w:rPr>
            </w:pPr>
            <w:r w:rsidRPr="00EB0D5E">
              <w:rPr>
                <w:rFonts w:ascii="Cambria" w:hAnsi="Cambria"/>
                <w:sz w:val="20"/>
                <w:szCs w:val="20"/>
              </w:rPr>
              <w:t>11</w:t>
            </w:r>
          </w:p>
        </w:tc>
        <w:tc>
          <w:tcPr>
            <w:tcW w:w="506" w:type="pct"/>
            <w:vAlign w:val="center"/>
          </w:tcPr>
          <w:p w14:paraId="47FD4848" w14:textId="77777777" w:rsidR="00072A32" w:rsidRPr="00EB0D5E" w:rsidRDefault="00052AE4" w:rsidP="00087A4E">
            <w:pPr>
              <w:spacing w:after="0" w:line="240" w:lineRule="auto"/>
              <w:jc w:val="center"/>
              <w:rPr>
                <w:rFonts w:ascii="Cambria" w:hAnsi="Cambria"/>
                <w:sz w:val="20"/>
                <w:szCs w:val="20"/>
              </w:rPr>
            </w:pPr>
            <w:r w:rsidRPr="00EB0D5E">
              <w:rPr>
                <w:rFonts w:ascii="Cambria" w:hAnsi="Cambria"/>
                <w:sz w:val="20"/>
                <w:szCs w:val="20"/>
              </w:rPr>
              <w:t>100 %</w:t>
            </w:r>
          </w:p>
        </w:tc>
      </w:tr>
      <w:tr w:rsidR="004E3F09" w:rsidRPr="00EB0D5E" w14:paraId="0F1F32D0" w14:textId="77777777" w:rsidTr="00087A4E">
        <w:tc>
          <w:tcPr>
            <w:tcW w:w="690" w:type="pct"/>
            <w:vAlign w:val="center"/>
          </w:tcPr>
          <w:p w14:paraId="3187E13B" w14:textId="77777777" w:rsidR="00312DE6" w:rsidRPr="00EB0D5E" w:rsidRDefault="00312DE6" w:rsidP="00087A4E">
            <w:pPr>
              <w:pStyle w:val="Odlomakpopisa"/>
              <w:spacing w:after="0" w:line="240" w:lineRule="auto"/>
              <w:ind w:left="0"/>
              <w:jc w:val="center"/>
              <w:rPr>
                <w:rFonts w:ascii="Cambria" w:hAnsi="Cambria"/>
                <w:sz w:val="20"/>
                <w:szCs w:val="20"/>
              </w:rPr>
            </w:pPr>
            <w:r w:rsidRPr="00EB0D5E">
              <w:rPr>
                <w:rFonts w:ascii="Cambria" w:hAnsi="Cambria"/>
                <w:sz w:val="20"/>
                <w:szCs w:val="20"/>
              </w:rPr>
              <w:t>ČISTOĆA PAG d.o.o.</w:t>
            </w:r>
          </w:p>
        </w:tc>
        <w:tc>
          <w:tcPr>
            <w:tcW w:w="545" w:type="pct"/>
            <w:vAlign w:val="center"/>
          </w:tcPr>
          <w:p w14:paraId="44D86BF3" w14:textId="77777777" w:rsidR="00312DE6" w:rsidRPr="00EB0D5E" w:rsidRDefault="00072A32" w:rsidP="00087A4E">
            <w:pPr>
              <w:spacing w:after="0" w:line="240" w:lineRule="auto"/>
              <w:jc w:val="center"/>
              <w:rPr>
                <w:rFonts w:ascii="Cambria" w:hAnsi="Cambria"/>
                <w:sz w:val="20"/>
                <w:szCs w:val="20"/>
              </w:rPr>
            </w:pPr>
            <w:r w:rsidRPr="00EB0D5E">
              <w:rPr>
                <w:rFonts w:ascii="Cambria" w:hAnsi="Cambria"/>
                <w:sz w:val="20"/>
                <w:szCs w:val="20"/>
              </w:rPr>
              <w:t>Pag (Grad Pag)</w:t>
            </w:r>
            <w:r w:rsidRPr="00EB0D5E">
              <w:rPr>
                <w:rFonts w:ascii="Cambria" w:hAnsi="Cambria"/>
                <w:sz w:val="20"/>
                <w:szCs w:val="20"/>
              </w:rPr>
              <w:br/>
              <w:t>Ulica braće Fabijanića 1</w:t>
            </w:r>
          </w:p>
        </w:tc>
        <w:tc>
          <w:tcPr>
            <w:tcW w:w="627" w:type="pct"/>
            <w:vAlign w:val="center"/>
          </w:tcPr>
          <w:p w14:paraId="3DB2291C" w14:textId="77777777" w:rsidR="00312DE6" w:rsidRPr="00EB0D5E" w:rsidRDefault="00072A32" w:rsidP="00087A4E">
            <w:pPr>
              <w:spacing w:after="0" w:line="240" w:lineRule="auto"/>
              <w:jc w:val="center"/>
              <w:rPr>
                <w:rFonts w:ascii="Cambria" w:hAnsi="Cambria"/>
                <w:sz w:val="20"/>
                <w:szCs w:val="20"/>
              </w:rPr>
            </w:pPr>
            <w:r w:rsidRPr="00EB0D5E">
              <w:rPr>
                <w:rFonts w:ascii="Cambria" w:hAnsi="Cambria"/>
                <w:sz w:val="20"/>
                <w:szCs w:val="20"/>
              </w:rPr>
              <w:t>13973013461</w:t>
            </w:r>
          </w:p>
        </w:tc>
        <w:tc>
          <w:tcPr>
            <w:tcW w:w="767" w:type="pct"/>
            <w:vAlign w:val="center"/>
          </w:tcPr>
          <w:p w14:paraId="76DFFD39" w14:textId="77777777" w:rsidR="00312DE6" w:rsidRPr="00EB0D5E" w:rsidRDefault="00072A32" w:rsidP="00087A4E">
            <w:pPr>
              <w:spacing w:after="0" w:line="240" w:lineRule="auto"/>
              <w:jc w:val="center"/>
              <w:rPr>
                <w:rFonts w:ascii="Cambria" w:hAnsi="Cambria"/>
                <w:sz w:val="20"/>
                <w:szCs w:val="20"/>
              </w:rPr>
            </w:pPr>
            <w:r w:rsidRPr="00EB0D5E">
              <w:rPr>
                <w:rFonts w:ascii="Cambria" w:hAnsi="Cambria"/>
                <w:sz w:val="20"/>
                <w:szCs w:val="20"/>
              </w:rPr>
              <w:t>20.000,00</w:t>
            </w:r>
          </w:p>
        </w:tc>
        <w:tc>
          <w:tcPr>
            <w:tcW w:w="715" w:type="pct"/>
            <w:vAlign w:val="center"/>
          </w:tcPr>
          <w:p w14:paraId="0A025CAF" w14:textId="71265031" w:rsidR="00072A32" w:rsidRPr="00EB0D5E" w:rsidRDefault="00EB0D5E" w:rsidP="00072A32">
            <w:pPr>
              <w:spacing w:after="0" w:line="240" w:lineRule="auto"/>
              <w:jc w:val="center"/>
              <w:rPr>
                <w:rFonts w:ascii="Cambria" w:hAnsi="Cambria"/>
                <w:sz w:val="20"/>
                <w:szCs w:val="20"/>
              </w:rPr>
            </w:pPr>
            <w:r w:rsidRPr="00EB0D5E">
              <w:rPr>
                <w:rFonts w:ascii="Cambria" w:hAnsi="Cambria"/>
                <w:sz w:val="20"/>
                <w:szCs w:val="20"/>
              </w:rPr>
              <w:t>9.002.482,00</w:t>
            </w:r>
          </w:p>
        </w:tc>
        <w:tc>
          <w:tcPr>
            <w:tcW w:w="623" w:type="pct"/>
            <w:vAlign w:val="center"/>
          </w:tcPr>
          <w:p w14:paraId="17AA6B7C" w14:textId="3D73DD75" w:rsidR="00312DE6" w:rsidRPr="00EB0D5E" w:rsidRDefault="00EB0D5E" w:rsidP="00087A4E">
            <w:pPr>
              <w:spacing w:after="0" w:line="240" w:lineRule="auto"/>
              <w:jc w:val="center"/>
              <w:rPr>
                <w:rFonts w:ascii="Cambria" w:hAnsi="Cambria"/>
                <w:sz w:val="20"/>
                <w:szCs w:val="20"/>
              </w:rPr>
            </w:pPr>
            <w:r w:rsidRPr="00EB0D5E">
              <w:rPr>
                <w:rFonts w:ascii="Cambria" w:hAnsi="Cambria"/>
                <w:sz w:val="20"/>
                <w:szCs w:val="20"/>
              </w:rPr>
              <w:t>1.504.526,00</w:t>
            </w:r>
          </w:p>
        </w:tc>
        <w:tc>
          <w:tcPr>
            <w:tcW w:w="527" w:type="pct"/>
            <w:vAlign w:val="center"/>
          </w:tcPr>
          <w:p w14:paraId="7FEA3994" w14:textId="77777777" w:rsidR="00312DE6" w:rsidRPr="00EB0D5E" w:rsidRDefault="00072A32" w:rsidP="00087A4E">
            <w:pPr>
              <w:spacing w:after="0" w:line="240" w:lineRule="auto"/>
              <w:jc w:val="center"/>
              <w:rPr>
                <w:rFonts w:ascii="Cambria" w:hAnsi="Cambria"/>
                <w:sz w:val="20"/>
                <w:szCs w:val="20"/>
              </w:rPr>
            </w:pPr>
            <w:r w:rsidRPr="00EB0D5E">
              <w:rPr>
                <w:rFonts w:ascii="Cambria" w:hAnsi="Cambria"/>
                <w:sz w:val="20"/>
                <w:szCs w:val="20"/>
              </w:rPr>
              <w:t>25</w:t>
            </w:r>
          </w:p>
        </w:tc>
        <w:tc>
          <w:tcPr>
            <w:tcW w:w="506" w:type="pct"/>
            <w:vAlign w:val="center"/>
          </w:tcPr>
          <w:p w14:paraId="57AFD22F" w14:textId="77777777" w:rsidR="00312DE6" w:rsidRPr="00EB0D5E" w:rsidRDefault="00052AE4" w:rsidP="00087A4E">
            <w:pPr>
              <w:spacing w:after="0" w:line="240" w:lineRule="auto"/>
              <w:jc w:val="center"/>
              <w:rPr>
                <w:rFonts w:ascii="Cambria" w:hAnsi="Cambria"/>
                <w:sz w:val="20"/>
                <w:szCs w:val="20"/>
              </w:rPr>
            </w:pPr>
            <w:r w:rsidRPr="00EB0D5E">
              <w:rPr>
                <w:rFonts w:ascii="Cambria" w:hAnsi="Cambria"/>
                <w:sz w:val="20"/>
                <w:szCs w:val="20"/>
              </w:rPr>
              <w:t>100 %</w:t>
            </w:r>
          </w:p>
        </w:tc>
      </w:tr>
      <w:tr w:rsidR="004E3F09" w:rsidRPr="00EB0D5E" w14:paraId="2A66B5A8" w14:textId="77777777" w:rsidTr="00087A4E">
        <w:tc>
          <w:tcPr>
            <w:tcW w:w="690" w:type="pct"/>
            <w:vAlign w:val="center"/>
          </w:tcPr>
          <w:p w14:paraId="3AED11F5" w14:textId="77777777" w:rsidR="00312DE6" w:rsidRPr="00EB0D5E" w:rsidRDefault="00312DE6" w:rsidP="00087A4E">
            <w:pPr>
              <w:pStyle w:val="Odlomakpopisa"/>
              <w:spacing w:after="0" w:line="240" w:lineRule="auto"/>
              <w:ind w:left="0"/>
              <w:jc w:val="center"/>
              <w:rPr>
                <w:rFonts w:ascii="Cambria" w:hAnsi="Cambria"/>
                <w:sz w:val="20"/>
                <w:szCs w:val="20"/>
              </w:rPr>
            </w:pPr>
            <w:r w:rsidRPr="00EB0D5E">
              <w:rPr>
                <w:rFonts w:ascii="Cambria" w:hAnsi="Cambria"/>
                <w:sz w:val="20"/>
                <w:szCs w:val="20"/>
              </w:rPr>
              <w:t>RADIO PAG d.o.o.</w:t>
            </w:r>
          </w:p>
        </w:tc>
        <w:tc>
          <w:tcPr>
            <w:tcW w:w="545" w:type="pct"/>
            <w:vAlign w:val="center"/>
          </w:tcPr>
          <w:p w14:paraId="33D6A6EA" w14:textId="77777777" w:rsidR="00312DE6" w:rsidRPr="00EB0D5E" w:rsidRDefault="00052AE4" w:rsidP="00087A4E">
            <w:pPr>
              <w:spacing w:after="0" w:line="240" w:lineRule="auto"/>
              <w:jc w:val="center"/>
              <w:rPr>
                <w:rFonts w:ascii="Cambria" w:hAnsi="Cambria"/>
                <w:sz w:val="20"/>
                <w:szCs w:val="20"/>
              </w:rPr>
            </w:pPr>
            <w:r w:rsidRPr="00EB0D5E">
              <w:rPr>
                <w:rFonts w:ascii="Cambria" w:hAnsi="Cambria"/>
                <w:sz w:val="20"/>
                <w:szCs w:val="20"/>
              </w:rPr>
              <w:t>Pag (Grad Pag)</w:t>
            </w:r>
            <w:r w:rsidRPr="00EB0D5E">
              <w:rPr>
                <w:rFonts w:ascii="Cambria" w:hAnsi="Cambria"/>
                <w:sz w:val="20"/>
                <w:szCs w:val="20"/>
              </w:rPr>
              <w:br/>
              <w:t>Golija 21</w:t>
            </w:r>
          </w:p>
        </w:tc>
        <w:tc>
          <w:tcPr>
            <w:tcW w:w="627" w:type="pct"/>
            <w:vAlign w:val="center"/>
          </w:tcPr>
          <w:p w14:paraId="4CCE40B7" w14:textId="77777777" w:rsidR="00312DE6" w:rsidRPr="00EB0D5E" w:rsidRDefault="00052AE4" w:rsidP="00087A4E">
            <w:pPr>
              <w:spacing w:after="0" w:line="240" w:lineRule="auto"/>
              <w:jc w:val="center"/>
              <w:rPr>
                <w:rFonts w:ascii="Cambria" w:hAnsi="Cambria"/>
                <w:sz w:val="20"/>
                <w:szCs w:val="20"/>
              </w:rPr>
            </w:pPr>
            <w:r w:rsidRPr="00EB0D5E">
              <w:rPr>
                <w:rFonts w:ascii="Cambria" w:hAnsi="Cambria"/>
                <w:sz w:val="20"/>
                <w:szCs w:val="20"/>
              </w:rPr>
              <w:t>33083462434</w:t>
            </w:r>
          </w:p>
        </w:tc>
        <w:tc>
          <w:tcPr>
            <w:tcW w:w="767" w:type="pct"/>
            <w:vAlign w:val="center"/>
          </w:tcPr>
          <w:p w14:paraId="1F9580ED" w14:textId="77777777" w:rsidR="00312DE6" w:rsidRPr="00EB0D5E" w:rsidRDefault="00052AE4" w:rsidP="00087A4E">
            <w:pPr>
              <w:spacing w:after="0" w:line="240" w:lineRule="auto"/>
              <w:jc w:val="center"/>
              <w:rPr>
                <w:rFonts w:ascii="Cambria" w:hAnsi="Cambria"/>
                <w:sz w:val="20"/>
                <w:szCs w:val="20"/>
              </w:rPr>
            </w:pPr>
            <w:r w:rsidRPr="00EB0D5E">
              <w:rPr>
                <w:rFonts w:ascii="Cambria" w:hAnsi="Cambria"/>
                <w:sz w:val="20"/>
                <w:szCs w:val="20"/>
              </w:rPr>
              <w:t>20.000,00</w:t>
            </w:r>
          </w:p>
        </w:tc>
        <w:tc>
          <w:tcPr>
            <w:tcW w:w="715" w:type="pct"/>
            <w:vAlign w:val="center"/>
          </w:tcPr>
          <w:p w14:paraId="457FD2C6" w14:textId="030AF566" w:rsidR="00312DE6" w:rsidRPr="00EB0D5E" w:rsidRDefault="00EB0D5E" w:rsidP="00087A4E">
            <w:pPr>
              <w:spacing w:after="0" w:line="240" w:lineRule="auto"/>
              <w:jc w:val="center"/>
              <w:rPr>
                <w:rFonts w:ascii="Cambria" w:hAnsi="Cambria"/>
                <w:sz w:val="20"/>
                <w:szCs w:val="20"/>
              </w:rPr>
            </w:pPr>
            <w:r w:rsidRPr="00EB0D5E">
              <w:rPr>
                <w:rFonts w:ascii="Cambria" w:hAnsi="Cambria"/>
                <w:sz w:val="20"/>
                <w:szCs w:val="20"/>
              </w:rPr>
              <w:t>397.755,00</w:t>
            </w:r>
          </w:p>
        </w:tc>
        <w:tc>
          <w:tcPr>
            <w:tcW w:w="623" w:type="pct"/>
            <w:vAlign w:val="center"/>
          </w:tcPr>
          <w:p w14:paraId="53C5C521" w14:textId="1CB311C6" w:rsidR="00312DE6" w:rsidRPr="00EB0D5E" w:rsidRDefault="00EB0D5E" w:rsidP="00087A4E">
            <w:pPr>
              <w:spacing w:after="0" w:line="240" w:lineRule="auto"/>
              <w:jc w:val="center"/>
              <w:rPr>
                <w:rFonts w:ascii="Cambria" w:hAnsi="Cambria"/>
                <w:sz w:val="20"/>
                <w:szCs w:val="20"/>
              </w:rPr>
            </w:pPr>
            <w:r w:rsidRPr="00EB0D5E">
              <w:rPr>
                <w:rFonts w:ascii="Cambria" w:hAnsi="Cambria"/>
                <w:sz w:val="20"/>
                <w:szCs w:val="20"/>
              </w:rPr>
              <w:t>-97.890,00</w:t>
            </w:r>
          </w:p>
        </w:tc>
        <w:tc>
          <w:tcPr>
            <w:tcW w:w="527" w:type="pct"/>
            <w:vAlign w:val="center"/>
          </w:tcPr>
          <w:p w14:paraId="65285C9A" w14:textId="77777777" w:rsidR="00312DE6" w:rsidRPr="00EB0D5E" w:rsidRDefault="00357EA0" w:rsidP="00087A4E">
            <w:pPr>
              <w:spacing w:after="0" w:line="240" w:lineRule="auto"/>
              <w:jc w:val="center"/>
              <w:rPr>
                <w:rFonts w:ascii="Cambria" w:hAnsi="Cambria"/>
                <w:sz w:val="20"/>
                <w:szCs w:val="20"/>
              </w:rPr>
            </w:pPr>
            <w:r w:rsidRPr="00EB0D5E">
              <w:rPr>
                <w:rFonts w:ascii="Cambria" w:hAnsi="Cambria"/>
                <w:sz w:val="20"/>
                <w:szCs w:val="20"/>
              </w:rPr>
              <w:t>4</w:t>
            </w:r>
          </w:p>
        </w:tc>
        <w:tc>
          <w:tcPr>
            <w:tcW w:w="506" w:type="pct"/>
            <w:vAlign w:val="center"/>
          </w:tcPr>
          <w:p w14:paraId="58756313" w14:textId="77777777" w:rsidR="00312DE6" w:rsidRPr="00EB0D5E" w:rsidRDefault="00A27A8A" w:rsidP="00087A4E">
            <w:pPr>
              <w:spacing w:after="0" w:line="240" w:lineRule="auto"/>
              <w:jc w:val="center"/>
              <w:rPr>
                <w:rFonts w:ascii="Cambria" w:hAnsi="Cambria"/>
                <w:sz w:val="20"/>
                <w:szCs w:val="20"/>
              </w:rPr>
            </w:pPr>
            <w:r w:rsidRPr="00EB0D5E">
              <w:rPr>
                <w:rFonts w:ascii="Cambria" w:hAnsi="Cambria"/>
                <w:sz w:val="20"/>
                <w:szCs w:val="20"/>
              </w:rPr>
              <w:t>100 %</w:t>
            </w:r>
          </w:p>
        </w:tc>
      </w:tr>
    </w:tbl>
    <w:p w14:paraId="4153BB22" w14:textId="77777777" w:rsidR="004E3F09" w:rsidRPr="00907E32" w:rsidRDefault="004E3F09" w:rsidP="006B354C">
      <w:pPr>
        <w:pStyle w:val="t-9-8"/>
        <w:spacing w:before="0" w:beforeAutospacing="0" w:after="0" w:afterAutospacing="0" w:line="276" w:lineRule="auto"/>
        <w:jc w:val="both"/>
        <w:rPr>
          <w:rFonts w:ascii="Cambria" w:hAnsi="Cambria"/>
        </w:rPr>
        <w:sectPr w:rsidR="004E3F09" w:rsidRPr="00907E32" w:rsidSect="004E3F09">
          <w:footerReference w:type="first" r:id="rId13"/>
          <w:pgSz w:w="16838" w:h="11906" w:orient="landscape"/>
          <w:pgMar w:top="1418" w:right="1134" w:bottom="1418" w:left="1134" w:header="709" w:footer="709" w:gutter="0"/>
          <w:cols w:space="708"/>
          <w:titlePg/>
          <w:docGrid w:linePitch="360"/>
        </w:sectPr>
      </w:pPr>
    </w:p>
    <w:p w14:paraId="443EDDAB" w14:textId="2CC7EEB5" w:rsidR="004C054F" w:rsidRPr="00163058" w:rsidRDefault="00163058" w:rsidP="00163058">
      <w:pPr>
        <w:keepNext/>
        <w:keepLines/>
        <w:spacing w:before="200" w:after="0"/>
        <w:ind w:firstLine="567"/>
        <w:jc w:val="both"/>
        <w:outlineLvl w:val="1"/>
        <w:rPr>
          <w:rFonts w:ascii="Cambria" w:hAnsi="Cambria"/>
          <w:b/>
          <w:sz w:val="24"/>
          <w:szCs w:val="24"/>
        </w:rPr>
      </w:pPr>
      <w:bookmarkStart w:id="102" w:name="_Toc65624310"/>
      <w:r w:rsidRPr="00944FB7">
        <w:rPr>
          <w:rFonts w:ascii="Cambria" w:eastAsiaTheme="majorEastAsia" w:hAnsi="Cambria" w:cstheme="majorBidi"/>
          <w:b/>
          <w:bCs/>
          <w:sz w:val="24"/>
          <w:szCs w:val="24"/>
        </w:rPr>
        <w:lastRenderedPageBreak/>
        <w:t>1.</w:t>
      </w:r>
      <w:r w:rsidRPr="00163058">
        <w:rPr>
          <w:rFonts w:ascii="Cambria" w:eastAsiaTheme="majorEastAsia" w:hAnsi="Cambria" w:cstheme="majorBidi"/>
          <w:b/>
          <w:bCs/>
          <w:sz w:val="24"/>
          <w:szCs w:val="24"/>
        </w:rPr>
        <w:t>2</w:t>
      </w:r>
      <w:r w:rsidRPr="00944FB7">
        <w:rPr>
          <w:rFonts w:ascii="Cambria" w:eastAsiaTheme="majorEastAsia" w:hAnsi="Cambria" w:cstheme="majorBidi"/>
          <w:b/>
          <w:bCs/>
          <w:sz w:val="24"/>
          <w:szCs w:val="24"/>
        </w:rPr>
        <w:t>. Godišnji</w:t>
      </w:r>
      <w:r w:rsidRPr="00163058">
        <w:rPr>
          <w:rFonts w:ascii="Cambria" w:eastAsiaTheme="majorEastAsia" w:hAnsi="Cambria" w:cstheme="majorBidi"/>
          <w:b/>
          <w:bCs/>
          <w:sz w:val="24"/>
          <w:szCs w:val="24"/>
        </w:rPr>
        <w:t xml:space="preserve"> </w:t>
      </w:r>
      <w:r w:rsidRPr="00163058">
        <w:rPr>
          <w:rFonts w:ascii="Cambria" w:hAnsi="Cambria"/>
          <w:b/>
          <w:sz w:val="24"/>
          <w:szCs w:val="24"/>
        </w:rPr>
        <w:t>plan upravljanja i raspolaganja stanovima i poslovnim prostorima u vlasništvu Grada Paga</w:t>
      </w:r>
      <w:bookmarkEnd w:id="102"/>
    </w:p>
    <w:p w14:paraId="3ACACC8D" w14:textId="77777777" w:rsidR="00D123F4" w:rsidRPr="004D2717" w:rsidRDefault="00D123F4" w:rsidP="00D123F4">
      <w:pPr>
        <w:pStyle w:val="t-9-8"/>
        <w:spacing w:before="0" w:beforeAutospacing="0" w:after="0" w:afterAutospacing="0" w:line="276" w:lineRule="auto"/>
        <w:jc w:val="both"/>
        <w:rPr>
          <w:rFonts w:ascii="Cambria" w:hAnsi="Cambria"/>
        </w:rPr>
      </w:pPr>
    </w:p>
    <w:p w14:paraId="1116187D" w14:textId="77777777" w:rsidR="00A3447D" w:rsidRPr="004D2717" w:rsidRDefault="00A3447D" w:rsidP="00A3447D">
      <w:pPr>
        <w:ind w:firstLine="567"/>
        <w:jc w:val="both"/>
        <w:rPr>
          <w:rFonts w:ascii="Cambria" w:eastAsia="Arial" w:hAnsi="Cambria"/>
          <w:sz w:val="24"/>
          <w:szCs w:val="24"/>
        </w:rPr>
      </w:pPr>
      <w:r w:rsidRPr="004D2717">
        <w:rPr>
          <w:rFonts w:ascii="Cambria" w:eastAsia="Arial" w:hAnsi="Cambria"/>
          <w:sz w:val="24"/>
          <w:szCs w:val="24"/>
        </w:rPr>
        <w:t xml:space="preserve">Poslovni prostori su, prema odredbama </w:t>
      </w:r>
      <w:hyperlink r:id="rId14" w:history="1">
        <w:r w:rsidRPr="004D2717">
          <w:rPr>
            <w:rStyle w:val="Hiperveza"/>
            <w:rFonts w:ascii="Cambria" w:eastAsia="Arial" w:hAnsi="Cambria"/>
            <w:color w:val="auto"/>
            <w:sz w:val="24"/>
            <w:szCs w:val="24"/>
            <w:u w:val="none"/>
          </w:rPr>
          <w:t>Zakona o zakupu i kupoprodaji poslovnog prostora (»Narodne novine«, broj 125/11, 64/15, 112/18)</w:t>
        </w:r>
      </w:hyperlink>
      <w:r w:rsidRPr="004D2717">
        <w:rPr>
          <w:rFonts w:ascii="Cambria" w:eastAsia="Arial" w:hAnsi="Cambria"/>
          <w:sz w:val="24"/>
          <w:szCs w:val="24"/>
        </w:rPr>
        <w:t>, poslovne zgrade, poslovne prostorije, garaže i garažna mjesta. Pod pojmom stanovi, podrazumijevaju se stanovi u vlasništvu lokalnih jedinica.</w:t>
      </w:r>
    </w:p>
    <w:p w14:paraId="17B63008" w14:textId="77777777" w:rsidR="00A3447D" w:rsidRPr="004D2717" w:rsidRDefault="00A3447D" w:rsidP="00A3447D">
      <w:pPr>
        <w:ind w:firstLine="567"/>
        <w:jc w:val="both"/>
        <w:rPr>
          <w:rFonts w:ascii="Cambria" w:eastAsia="Arial" w:hAnsi="Cambria"/>
          <w:sz w:val="24"/>
          <w:szCs w:val="24"/>
        </w:rPr>
      </w:pPr>
      <w:r w:rsidRPr="004D2717">
        <w:rPr>
          <w:rFonts w:ascii="Cambria" w:eastAsia="Times New Roman" w:hAnsi="Cambria"/>
          <w:sz w:val="24"/>
          <w:szCs w:val="24"/>
        </w:rPr>
        <w:t xml:space="preserve">Ciljevi upravljanja i raspolaganja poslovnim prostorima i stanovima u vlasništvu Grada </w:t>
      </w:r>
      <w:r w:rsidR="00C2022D" w:rsidRPr="004D2717">
        <w:rPr>
          <w:rFonts w:ascii="Cambria" w:eastAsia="Times New Roman" w:hAnsi="Cambria"/>
          <w:sz w:val="24"/>
          <w:szCs w:val="24"/>
        </w:rPr>
        <w:t>Pag</w:t>
      </w:r>
      <w:r w:rsidRPr="004D2717">
        <w:rPr>
          <w:rFonts w:ascii="Cambria" w:eastAsia="Times New Roman" w:hAnsi="Cambria"/>
          <w:sz w:val="24"/>
          <w:szCs w:val="24"/>
        </w:rPr>
        <w:t>a jesu sljedeći:</w:t>
      </w:r>
    </w:p>
    <w:p w14:paraId="435D545C" w14:textId="77777777" w:rsidR="00A3447D" w:rsidRPr="004D2717" w:rsidRDefault="00A3447D" w:rsidP="009D1E64">
      <w:pPr>
        <w:pStyle w:val="Odlomakpopisa"/>
        <w:numPr>
          <w:ilvl w:val="0"/>
          <w:numId w:val="5"/>
        </w:numPr>
        <w:tabs>
          <w:tab w:val="left" w:pos="709"/>
        </w:tabs>
        <w:spacing w:after="0"/>
        <w:jc w:val="both"/>
        <w:rPr>
          <w:rFonts w:ascii="Cambria" w:eastAsia="Times New Roman" w:hAnsi="Cambria"/>
          <w:sz w:val="24"/>
          <w:szCs w:val="24"/>
        </w:rPr>
      </w:pPr>
      <w:r w:rsidRPr="004D2717">
        <w:rPr>
          <w:rFonts w:ascii="Cambria" w:eastAsia="Times New Roman" w:hAnsi="Cambria"/>
          <w:sz w:val="24"/>
          <w:szCs w:val="24"/>
        </w:rPr>
        <w:t xml:space="preserve">Grad </w:t>
      </w:r>
      <w:r w:rsidR="00C2022D" w:rsidRPr="004D2717">
        <w:rPr>
          <w:rFonts w:ascii="Cambria" w:eastAsia="Times New Roman" w:hAnsi="Cambria"/>
          <w:sz w:val="24"/>
          <w:szCs w:val="24"/>
        </w:rPr>
        <w:t>Pag</w:t>
      </w:r>
      <w:r w:rsidRPr="004D2717">
        <w:rPr>
          <w:rFonts w:ascii="Cambria" w:eastAsia="Times New Roman" w:hAnsi="Cambria"/>
          <w:sz w:val="24"/>
          <w:szCs w:val="24"/>
        </w:rPr>
        <w:t xml:space="preserve"> mora na racionalan i učinkovit način upravljati poslovnim prostorima i stanovima na način da oni poslovni prostori i stanovi koji su potrebni Gradu </w:t>
      </w:r>
      <w:r w:rsidR="00C2022D" w:rsidRPr="004D2717">
        <w:rPr>
          <w:rFonts w:ascii="Cambria" w:eastAsia="Times New Roman" w:hAnsi="Cambria"/>
          <w:sz w:val="24"/>
          <w:szCs w:val="24"/>
        </w:rPr>
        <w:t>Pag</w:t>
      </w:r>
      <w:r w:rsidRPr="004D2717">
        <w:rPr>
          <w:rFonts w:ascii="Cambria" w:eastAsia="Times New Roman" w:hAnsi="Cambria"/>
          <w:sz w:val="24"/>
          <w:szCs w:val="24"/>
        </w:rPr>
        <w:t>u budu stavljeni u funkciju koja će služiti njegovom racionalnijem i učinkovitijem funkcioniranju. Svi drugi stanovi i poslovni prostori moraju biti ponuđeni na tržištu bilo u formi najma, odnosno zakupa, bilo u formi nj</w:t>
      </w:r>
      <w:r w:rsidR="00D22BFD" w:rsidRPr="004D2717">
        <w:rPr>
          <w:rFonts w:ascii="Cambria" w:eastAsia="Times New Roman" w:hAnsi="Cambria"/>
          <w:sz w:val="24"/>
          <w:szCs w:val="24"/>
        </w:rPr>
        <w:t>ihove prodaje javnim natječajem.</w:t>
      </w:r>
    </w:p>
    <w:p w14:paraId="6E7A22C3" w14:textId="77777777" w:rsidR="00A3447D" w:rsidRPr="004D2717" w:rsidRDefault="00A3447D" w:rsidP="009D1E64">
      <w:pPr>
        <w:pStyle w:val="Odlomakpopisa"/>
        <w:numPr>
          <w:ilvl w:val="0"/>
          <w:numId w:val="5"/>
        </w:numPr>
        <w:tabs>
          <w:tab w:val="left" w:pos="709"/>
        </w:tabs>
        <w:ind w:left="714" w:hanging="357"/>
        <w:jc w:val="both"/>
        <w:rPr>
          <w:rFonts w:ascii="Cambria" w:eastAsia="Times New Roman" w:hAnsi="Cambria"/>
          <w:sz w:val="24"/>
          <w:szCs w:val="24"/>
        </w:rPr>
      </w:pPr>
      <w:r w:rsidRPr="004D2717">
        <w:rPr>
          <w:rFonts w:ascii="Cambria" w:eastAsia="Times New Roman" w:hAnsi="Cambria"/>
          <w:sz w:val="24"/>
          <w:szCs w:val="24"/>
        </w:rPr>
        <w:t>Ujednačiti standarde korištenja poslovnih prostora.</w:t>
      </w:r>
    </w:p>
    <w:p w14:paraId="5E948EC5" w14:textId="77777777" w:rsidR="00C2022D" w:rsidRPr="00907E32" w:rsidRDefault="00E1481D" w:rsidP="00BE5DCE">
      <w:pPr>
        <w:pStyle w:val="Opisslike"/>
        <w:spacing w:after="0"/>
        <w:ind w:left="720"/>
        <w:rPr>
          <w:rFonts w:ascii="Cambria" w:hAnsi="Cambria"/>
          <w:b w:val="0"/>
          <w:i/>
          <w:szCs w:val="22"/>
        </w:rPr>
      </w:pPr>
      <w:bookmarkStart w:id="103" w:name="_Toc26738521"/>
      <w:bookmarkStart w:id="104" w:name="_Toc65624337"/>
      <w:r w:rsidRPr="00991B35">
        <w:rPr>
          <w:rFonts w:ascii="Cambria" w:hAnsi="Cambria"/>
          <w:b w:val="0"/>
          <w:i/>
          <w:szCs w:val="22"/>
        </w:rPr>
        <w:t xml:space="preserve">Tablica </w:t>
      </w:r>
      <w:r w:rsidR="00CF1086" w:rsidRPr="00991B35">
        <w:rPr>
          <w:rFonts w:ascii="Cambria" w:hAnsi="Cambria"/>
          <w:b w:val="0"/>
          <w:i/>
          <w:szCs w:val="22"/>
        </w:rPr>
        <w:fldChar w:fldCharType="begin"/>
      </w:r>
      <w:r w:rsidRPr="00991B35">
        <w:rPr>
          <w:rFonts w:ascii="Cambria" w:hAnsi="Cambria"/>
          <w:b w:val="0"/>
          <w:i/>
          <w:szCs w:val="22"/>
        </w:rPr>
        <w:instrText xml:space="preserve"> SEQ Tablica \* ARABIC </w:instrText>
      </w:r>
      <w:r w:rsidR="00CF1086" w:rsidRPr="00991B35">
        <w:rPr>
          <w:rFonts w:ascii="Cambria" w:hAnsi="Cambria"/>
          <w:b w:val="0"/>
          <w:i/>
          <w:szCs w:val="22"/>
        </w:rPr>
        <w:fldChar w:fldCharType="separate"/>
      </w:r>
      <w:r w:rsidRPr="00991B35">
        <w:rPr>
          <w:rFonts w:ascii="Cambria" w:hAnsi="Cambria"/>
          <w:b w:val="0"/>
          <w:i/>
          <w:noProof/>
          <w:szCs w:val="22"/>
        </w:rPr>
        <w:t>2</w:t>
      </w:r>
      <w:r w:rsidR="00CF1086" w:rsidRPr="00991B35">
        <w:rPr>
          <w:rFonts w:ascii="Cambria" w:hAnsi="Cambria"/>
          <w:b w:val="0"/>
          <w:i/>
          <w:szCs w:val="22"/>
        </w:rPr>
        <w:fldChar w:fldCharType="end"/>
      </w:r>
      <w:r w:rsidRPr="00991B35">
        <w:rPr>
          <w:rFonts w:ascii="Cambria" w:hAnsi="Cambria"/>
          <w:b w:val="0"/>
          <w:i/>
          <w:szCs w:val="22"/>
        </w:rPr>
        <w:t xml:space="preserve">. </w:t>
      </w:r>
      <w:r w:rsidR="00C2022D" w:rsidRPr="00991B35">
        <w:rPr>
          <w:rFonts w:ascii="Cambria" w:hAnsi="Cambria"/>
          <w:b w:val="0"/>
          <w:i/>
          <w:szCs w:val="22"/>
        </w:rPr>
        <w:t xml:space="preserve">Podaci o poslovnim prostorima u zakupu u vlasništvu Grada </w:t>
      </w:r>
      <w:bookmarkEnd w:id="103"/>
      <w:r w:rsidR="00C2022D" w:rsidRPr="00991B35">
        <w:rPr>
          <w:rFonts w:ascii="Cambria" w:hAnsi="Cambria"/>
          <w:b w:val="0"/>
          <w:i/>
          <w:szCs w:val="22"/>
        </w:rPr>
        <w:t>Paga</w:t>
      </w:r>
      <w:bookmarkEnd w:id="104"/>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000" w:firstRow="0" w:lastRow="0" w:firstColumn="0" w:lastColumn="0" w:noHBand="0" w:noVBand="0"/>
      </w:tblPr>
      <w:tblGrid>
        <w:gridCol w:w="1729"/>
        <w:gridCol w:w="2212"/>
        <w:gridCol w:w="1562"/>
        <w:gridCol w:w="1520"/>
        <w:gridCol w:w="2037"/>
      </w:tblGrid>
      <w:tr w:rsidR="0018020C" w:rsidRPr="00F9770E" w14:paraId="71B31153" w14:textId="77777777" w:rsidTr="00633DF9">
        <w:trPr>
          <w:trHeight w:val="284"/>
        </w:trPr>
        <w:tc>
          <w:tcPr>
            <w:tcW w:w="954" w:type="pct"/>
            <w:shd w:val="clear" w:color="auto" w:fill="DBE5F1" w:themeFill="accent1" w:themeFillTint="33"/>
            <w:vAlign w:val="center"/>
          </w:tcPr>
          <w:p w14:paraId="04360631" w14:textId="77777777" w:rsidR="0018020C" w:rsidRPr="00F9770E" w:rsidRDefault="0018020C" w:rsidP="0018020C">
            <w:pPr>
              <w:spacing w:after="0"/>
              <w:jc w:val="center"/>
              <w:rPr>
                <w:rFonts w:ascii="Cambria" w:eastAsia="Times New Roman" w:hAnsi="Cambria" w:cs="Times New Roman"/>
                <w:b/>
                <w:color w:val="1F497D"/>
                <w:sz w:val="20"/>
                <w:szCs w:val="20"/>
              </w:rPr>
            </w:pPr>
            <w:r w:rsidRPr="00F9770E">
              <w:rPr>
                <w:rFonts w:ascii="Cambria" w:hAnsi="Cambria"/>
                <w:b/>
                <w:color w:val="1F497D" w:themeColor="text2"/>
                <w:sz w:val="20"/>
                <w:szCs w:val="20"/>
              </w:rPr>
              <w:t>Poslovni prostor</w:t>
            </w:r>
          </w:p>
        </w:tc>
        <w:tc>
          <w:tcPr>
            <w:tcW w:w="1221" w:type="pct"/>
            <w:shd w:val="clear" w:color="auto" w:fill="DBE5F1" w:themeFill="accent1" w:themeFillTint="33"/>
            <w:vAlign w:val="center"/>
          </w:tcPr>
          <w:p w14:paraId="27984B7C" w14:textId="77777777" w:rsidR="0018020C" w:rsidRPr="00F9770E" w:rsidRDefault="0018020C" w:rsidP="0018020C">
            <w:pPr>
              <w:spacing w:after="0"/>
              <w:jc w:val="center"/>
              <w:rPr>
                <w:rFonts w:ascii="Cambria" w:eastAsia="Times New Roman" w:hAnsi="Cambria" w:cs="Times New Roman"/>
                <w:b/>
                <w:color w:val="1F497D"/>
                <w:sz w:val="20"/>
                <w:szCs w:val="20"/>
              </w:rPr>
            </w:pPr>
            <w:r w:rsidRPr="00F9770E">
              <w:rPr>
                <w:rFonts w:ascii="Cambria" w:hAnsi="Cambria"/>
                <w:b/>
                <w:color w:val="1F497D" w:themeColor="text2"/>
                <w:sz w:val="20"/>
                <w:szCs w:val="20"/>
              </w:rPr>
              <w:t>Površina (m2)</w:t>
            </w:r>
          </w:p>
        </w:tc>
        <w:tc>
          <w:tcPr>
            <w:tcW w:w="862" w:type="pct"/>
            <w:shd w:val="clear" w:color="auto" w:fill="DBE5F1" w:themeFill="accent1" w:themeFillTint="33"/>
            <w:vAlign w:val="center"/>
          </w:tcPr>
          <w:p w14:paraId="1894AB0B" w14:textId="77777777" w:rsidR="0018020C" w:rsidRPr="00F9770E" w:rsidRDefault="0018020C" w:rsidP="0018020C">
            <w:pPr>
              <w:spacing w:after="0"/>
              <w:jc w:val="center"/>
              <w:rPr>
                <w:rFonts w:ascii="Cambria" w:eastAsia="Times New Roman" w:hAnsi="Cambria" w:cs="Times New Roman"/>
                <w:b/>
                <w:color w:val="1F497D"/>
                <w:sz w:val="20"/>
                <w:szCs w:val="20"/>
              </w:rPr>
            </w:pPr>
            <w:r w:rsidRPr="00F9770E">
              <w:rPr>
                <w:rFonts w:ascii="Cambria" w:hAnsi="Cambria"/>
                <w:b/>
                <w:color w:val="1F497D" w:themeColor="text2"/>
                <w:sz w:val="20"/>
                <w:szCs w:val="20"/>
              </w:rPr>
              <w:t>Ugovor</w:t>
            </w:r>
          </w:p>
        </w:tc>
        <w:tc>
          <w:tcPr>
            <w:tcW w:w="839" w:type="pct"/>
            <w:shd w:val="clear" w:color="auto" w:fill="DBE5F1" w:themeFill="accent1" w:themeFillTint="33"/>
            <w:vAlign w:val="center"/>
          </w:tcPr>
          <w:p w14:paraId="1A72740E" w14:textId="77777777" w:rsidR="0018020C" w:rsidRPr="00F9770E" w:rsidRDefault="0018020C" w:rsidP="0018020C">
            <w:pPr>
              <w:spacing w:after="0"/>
              <w:jc w:val="center"/>
              <w:rPr>
                <w:rFonts w:ascii="Cambria" w:eastAsia="Times New Roman" w:hAnsi="Cambria" w:cs="Times New Roman"/>
                <w:b/>
                <w:color w:val="1F497D"/>
                <w:sz w:val="20"/>
                <w:szCs w:val="20"/>
              </w:rPr>
            </w:pPr>
            <w:r w:rsidRPr="00F9770E">
              <w:rPr>
                <w:rFonts w:ascii="Cambria" w:hAnsi="Cambria"/>
                <w:b/>
                <w:color w:val="1F497D" w:themeColor="text2"/>
                <w:sz w:val="20"/>
                <w:szCs w:val="20"/>
              </w:rPr>
              <w:t>Cijena</w:t>
            </w:r>
          </w:p>
        </w:tc>
        <w:tc>
          <w:tcPr>
            <w:tcW w:w="1124" w:type="pct"/>
            <w:shd w:val="clear" w:color="auto" w:fill="DBE5F1" w:themeFill="accent1" w:themeFillTint="33"/>
            <w:vAlign w:val="center"/>
          </w:tcPr>
          <w:p w14:paraId="33DAF343" w14:textId="77777777" w:rsidR="0018020C" w:rsidRPr="00F9770E" w:rsidRDefault="0018020C" w:rsidP="0018020C">
            <w:pPr>
              <w:spacing w:after="0"/>
              <w:jc w:val="center"/>
              <w:rPr>
                <w:rFonts w:ascii="Cambria" w:eastAsia="Times New Roman" w:hAnsi="Cambria" w:cs="Times New Roman"/>
                <w:b/>
                <w:color w:val="1F497D"/>
                <w:sz w:val="20"/>
                <w:szCs w:val="20"/>
              </w:rPr>
            </w:pPr>
            <w:r w:rsidRPr="00F9770E">
              <w:rPr>
                <w:rFonts w:ascii="Cambria" w:hAnsi="Cambria"/>
                <w:b/>
                <w:color w:val="1F497D" w:themeColor="text2"/>
                <w:sz w:val="20"/>
                <w:szCs w:val="20"/>
              </w:rPr>
              <w:t>Korisnik</w:t>
            </w:r>
          </w:p>
        </w:tc>
      </w:tr>
      <w:tr w:rsidR="0018020C" w:rsidRPr="00F9770E" w14:paraId="13DCF9FD" w14:textId="77777777" w:rsidTr="00633DF9">
        <w:trPr>
          <w:trHeight w:val="284"/>
        </w:trPr>
        <w:tc>
          <w:tcPr>
            <w:tcW w:w="954" w:type="pct"/>
            <w:shd w:val="clear" w:color="auto" w:fill="auto"/>
            <w:vAlign w:val="center"/>
          </w:tcPr>
          <w:p w14:paraId="7DACA1F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Trg Petra Krešimira IV</w:t>
            </w:r>
          </w:p>
        </w:tc>
        <w:tc>
          <w:tcPr>
            <w:tcW w:w="1221" w:type="pct"/>
            <w:shd w:val="clear" w:color="auto" w:fill="auto"/>
            <w:vAlign w:val="center"/>
          </w:tcPr>
          <w:p w14:paraId="62CFB5C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38,55</w:t>
            </w:r>
          </w:p>
        </w:tc>
        <w:tc>
          <w:tcPr>
            <w:tcW w:w="862" w:type="pct"/>
            <w:shd w:val="clear" w:color="auto" w:fill="auto"/>
            <w:vAlign w:val="center"/>
          </w:tcPr>
          <w:p w14:paraId="557DCD7D" w14:textId="77777777" w:rsidR="0018020C" w:rsidRPr="00F9770E" w:rsidRDefault="0018020C" w:rsidP="0018020C">
            <w:pPr>
              <w:spacing w:after="0"/>
              <w:jc w:val="center"/>
              <w:rPr>
                <w:rFonts w:ascii="Cambria" w:eastAsia="Times New Roman" w:hAnsi="Cambria" w:cs="Times New Roman"/>
                <w:bCs/>
                <w:sz w:val="20"/>
                <w:szCs w:val="20"/>
              </w:rPr>
            </w:pPr>
            <w:r w:rsidRPr="00F9770E">
              <w:rPr>
                <w:rFonts w:ascii="Cambria" w:hAnsi="Cambria"/>
                <w:bCs/>
                <w:sz w:val="20"/>
                <w:szCs w:val="20"/>
              </w:rPr>
              <w:t>-</w:t>
            </w:r>
          </w:p>
        </w:tc>
        <w:tc>
          <w:tcPr>
            <w:tcW w:w="839" w:type="pct"/>
            <w:shd w:val="clear" w:color="auto" w:fill="auto"/>
            <w:vAlign w:val="center"/>
          </w:tcPr>
          <w:p w14:paraId="56411CB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hAnsi="Cambria"/>
                <w:sz w:val="20"/>
                <w:szCs w:val="20"/>
              </w:rPr>
              <w:t>-</w:t>
            </w:r>
          </w:p>
        </w:tc>
        <w:tc>
          <w:tcPr>
            <w:tcW w:w="1124" w:type="pct"/>
            <w:shd w:val="clear" w:color="auto" w:fill="auto"/>
            <w:vAlign w:val="center"/>
          </w:tcPr>
          <w:p w14:paraId="1AF745F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Ranije</w:t>
            </w:r>
          </w:p>
          <w:p w14:paraId="1B43D20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Društvo paških čipkarica</w:t>
            </w:r>
          </w:p>
        </w:tc>
      </w:tr>
      <w:tr w:rsidR="0018020C" w:rsidRPr="00F9770E" w14:paraId="0002D995" w14:textId="77777777" w:rsidTr="00633DF9">
        <w:trPr>
          <w:trHeight w:val="284"/>
        </w:trPr>
        <w:tc>
          <w:tcPr>
            <w:tcW w:w="954" w:type="pct"/>
            <w:shd w:val="clear" w:color="auto" w:fill="auto"/>
            <w:vAlign w:val="center"/>
          </w:tcPr>
          <w:p w14:paraId="1F6F0F2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Trg Petra Krešimira IV, prizemlje zgrade na k.č. 15968 k.o.Pag</w:t>
            </w:r>
          </w:p>
        </w:tc>
        <w:tc>
          <w:tcPr>
            <w:tcW w:w="1221" w:type="pct"/>
            <w:shd w:val="clear" w:color="auto" w:fill="auto"/>
            <w:vAlign w:val="center"/>
          </w:tcPr>
          <w:p w14:paraId="02A5973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84,69</w:t>
            </w:r>
          </w:p>
          <w:p w14:paraId="25A64A4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w:t>
            </w:r>
            <w:smartTag w:uri="urn:schemas-microsoft-com:office:smarttags" w:element="metricconverter">
              <w:smartTagPr>
                <w:attr w:name="ProductID" w:val="40,15 m2"/>
              </w:smartTagPr>
              <w:r w:rsidRPr="00F9770E">
                <w:rPr>
                  <w:rFonts w:ascii="Cambria" w:eastAsia="Times New Roman" w:hAnsi="Cambria" w:cs="Times New Roman"/>
                  <w:sz w:val="20"/>
                  <w:szCs w:val="20"/>
                </w:rPr>
                <w:t>40,15 m2</w:t>
              </w:r>
            </w:smartTag>
            <w:r w:rsidRPr="00F9770E">
              <w:rPr>
                <w:rFonts w:ascii="Cambria" w:eastAsia="Times New Roman" w:hAnsi="Cambria" w:cs="Times New Roman"/>
                <w:sz w:val="20"/>
                <w:szCs w:val="20"/>
              </w:rPr>
              <w:t xml:space="preserve"> poslovni prostor, </w:t>
            </w:r>
            <w:smartTag w:uri="urn:schemas-microsoft-com:office:smarttags" w:element="metricconverter">
              <w:smartTagPr>
                <w:attr w:name="ProductID" w:val="44,54 m2"/>
              </w:smartTagPr>
              <w:r w:rsidRPr="00F9770E">
                <w:rPr>
                  <w:rFonts w:ascii="Cambria" w:eastAsia="Times New Roman" w:hAnsi="Cambria" w:cs="Times New Roman"/>
                  <w:sz w:val="20"/>
                  <w:szCs w:val="20"/>
                </w:rPr>
                <w:t>44,54 m2</w:t>
              </w:r>
            </w:smartTag>
            <w:r w:rsidRPr="00F9770E">
              <w:rPr>
                <w:rFonts w:ascii="Cambria" w:eastAsia="Times New Roman" w:hAnsi="Cambria" w:cs="Times New Roman"/>
                <w:sz w:val="20"/>
                <w:szCs w:val="20"/>
              </w:rPr>
              <w:t xml:space="preserve"> skladišni prostor)</w:t>
            </w:r>
          </w:p>
        </w:tc>
        <w:tc>
          <w:tcPr>
            <w:tcW w:w="862" w:type="pct"/>
            <w:shd w:val="clear" w:color="auto" w:fill="auto"/>
            <w:vAlign w:val="center"/>
          </w:tcPr>
          <w:p w14:paraId="777D76D0"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hAnsi="Cambria"/>
                <w:sz w:val="20"/>
                <w:szCs w:val="20"/>
              </w:rPr>
              <w:t>-</w:t>
            </w:r>
          </w:p>
        </w:tc>
        <w:tc>
          <w:tcPr>
            <w:tcW w:w="839" w:type="pct"/>
            <w:shd w:val="clear" w:color="auto" w:fill="auto"/>
            <w:vAlign w:val="center"/>
          </w:tcPr>
          <w:p w14:paraId="234410A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hAnsi="Cambria"/>
                <w:sz w:val="20"/>
                <w:szCs w:val="20"/>
              </w:rPr>
              <w:t>-</w:t>
            </w:r>
          </w:p>
        </w:tc>
        <w:tc>
          <w:tcPr>
            <w:tcW w:w="1124" w:type="pct"/>
            <w:shd w:val="clear" w:color="auto" w:fill="auto"/>
            <w:vAlign w:val="center"/>
          </w:tcPr>
          <w:p w14:paraId="053FEA0E" w14:textId="615FE65F" w:rsidR="0018020C" w:rsidRPr="00F9770E" w:rsidRDefault="00F3729F"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Ministarstvo pravosuđa</w:t>
            </w:r>
          </w:p>
        </w:tc>
      </w:tr>
      <w:tr w:rsidR="00C62224" w:rsidRPr="00F9770E" w14:paraId="3DA885BC" w14:textId="77777777" w:rsidTr="00633DF9">
        <w:trPr>
          <w:trHeight w:val="284"/>
        </w:trPr>
        <w:tc>
          <w:tcPr>
            <w:tcW w:w="954" w:type="pct"/>
            <w:shd w:val="clear" w:color="auto" w:fill="auto"/>
            <w:vAlign w:val="center"/>
          </w:tcPr>
          <w:p w14:paraId="23A5BAD9" w14:textId="77777777" w:rsidR="00C62224" w:rsidRPr="00F9770E" w:rsidRDefault="00C62224"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Zadarska 2</w:t>
            </w:r>
          </w:p>
          <w:p w14:paraId="6FBBDA5B" w14:textId="12CF1BF4" w:rsidR="00C62224" w:rsidRPr="00F9770E" w:rsidRDefault="00C62224" w:rsidP="0018020C">
            <w:pPr>
              <w:spacing w:after="0"/>
              <w:jc w:val="center"/>
              <w:rPr>
                <w:rFonts w:ascii="Cambria" w:eastAsia="Times New Roman" w:hAnsi="Cambria" w:cs="Times New Roman"/>
                <w:sz w:val="20"/>
                <w:szCs w:val="20"/>
              </w:rPr>
            </w:pPr>
            <w:r w:rsidRPr="00F9770E">
              <w:rPr>
                <w:rFonts w:ascii="Cambria" w:hAnsi="Cambria"/>
                <w:sz w:val="20"/>
                <w:szCs w:val="20"/>
              </w:rPr>
              <w:t>dio k.č. 12699 k.o. Pag</w:t>
            </w:r>
          </w:p>
        </w:tc>
        <w:tc>
          <w:tcPr>
            <w:tcW w:w="1221" w:type="pct"/>
            <w:shd w:val="clear" w:color="auto" w:fill="auto"/>
            <w:vAlign w:val="center"/>
          </w:tcPr>
          <w:p w14:paraId="14B4BDBD" w14:textId="77777777" w:rsidR="00C62224" w:rsidRPr="00F9770E" w:rsidRDefault="00C62224" w:rsidP="0018020C">
            <w:pPr>
              <w:spacing w:after="0"/>
              <w:jc w:val="center"/>
              <w:rPr>
                <w:rFonts w:ascii="Cambria" w:eastAsia="Times New Roman" w:hAnsi="Cambria" w:cs="Times New Roman"/>
                <w:sz w:val="20"/>
                <w:szCs w:val="20"/>
              </w:rPr>
            </w:pPr>
          </w:p>
        </w:tc>
        <w:tc>
          <w:tcPr>
            <w:tcW w:w="862" w:type="pct"/>
            <w:shd w:val="clear" w:color="auto" w:fill="auto"/>
            <w:vAlign w:val="center"/>
          </w:tcPr>
          <w:p w14:paraId="74DFA5B1" w14:textId="35A26640" w:rsidR="00C62224" w:rsidRPr="00F9770E" w:rsidRDefault="00C62224" w:rsidP="0018020C">
            <w:pPr>
              <w:spacing w:after="0"/>
              <w:jc w:val="center"/>
              <w:rPr>
                <w:rFonts w:ascii="Cambria" w:hAnsi="Cambria"/>
                <w:sz w:val="20"/>
                <w:szCs w:val="20"/>
              </w:rPr>
            </w:pPr>
            <w:r w:rsidRPr="00F9770E">
              <w:rPr>
                <w:rFonts w:ascii="Cambria" w:hAnsi="Cambria"/>
                <w:sz w:val="20"/>
                <w:szCs w:val="20"/>
              </w:rPr>
              <w:t>08.04.2019.-08.04.2024.</w:t>
            </w:r>
          </w:p>
        </w:tc>
        <w:tc>
          <w:tcPr>
            <w:tcW w:w="839" w:type="pct"/>
            <w:shd w:val="clear" w:color="auto" w:fill="auto"/>
            <w:vAlign w:val="center"/>
          </w:tcPr>
          <w:p w14:paraId="42E473AF" w14:textId="0D165172" w:rsidR="00C62224" w:rsidRPr="00F9770E" w:rsidRDefault="00C62224" w:rsidP="0018020C">
            <w:pPr>
              <w:spacing w:after="0"/>
              <w:jc w:val="center"/>
              <w:rPr>
                <w:rFonts w:ascii="Cambria" w:hAnsi="Cambria"/>
                <w:sz w:val="20"/>
                <w:szCs w:val="20"/>
              </w:rPr>
            </w:pPr>
            <w:r w:rsidRPr="00F9770E">
              <w:rPr>
                <w:rFonts w:ascii="Cambria" w:hAnsi="Cambria"/>
                <w:sz w:val="20"/>
                <w:szCs w:val="20"/>
              </w:rPr>
              <w:t>1.073 kn bez PDV-a</w:t>
            </w:r>
          </w:p>
        </w:tc>
        <w:tc>
          <w:tcPr>
            <w:tcW w:w="1124" w:type="pct"/>
            <w:shd w:val="clear" w:color="auto" w:fill="auto"/>
            <w:vAlign w:val="center"/>
          </w:tcPr>
          <w:p w14:paraId="5136C821" w14:textId="35178871" w:rsidR="00C62224" w:rsidRPr="00F9770E" w:rsidRDefault="00C62224" w:rsidP="0018020C">
            <w:pPr>
              <w:spacing w:after="0"/>
              <w:jc w:val="center"/>
              <w:rPr>
                <w:rFonts w:ascii="Cambria" w:eastAsia="Times New Roman" w:hAnsi="Cambria" w:cs="Times New Roman"/>
                <w:sz w:val="20"/>
                <w:szCs w:val="20"/>
              </w:rPr>
            </w:pPr>
            <w:r w:rsidRPr="00F9770E">
              <w:rPr>
                <w:rFonts w:ascii="Cambria" w:hAnsi="Cambria"/>
                <w:sz w:val="20"/>
                <w:szCs w:val="20"/>
              </w:rPr>
              <w:t>1073 kn bez PDV-a</w:t>
            </w:r>
          </w:p>
        </w:tc>
      </w:tr>
      <w:tr w:rsidR="0018020C" w:rsidRPr="00F9770E" w14:paraId="14C91537" w14:textId="77777777" w:rsidTr="00633DF9">
        <w:trPr>
          <w:trHeight w:val="284"/>
        </w:trPr>
        <w:tc>
          <w:tcPr>
            <w:tcW w:w="954" w:type="pct"/>
            <w:shd w:val="clear" w:color="auto" w:fill="auto"/>
            <w:vAlign w:val="center"/>
          </w:tcPr>
          <w:p w14:paraId="0861C8F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Zadarska 4</w:t>
            </w:r>
          </w:p>
        </w:tc>
        <w:tc>
          <w:tcPr>
            <w:tcW w:w="1221" w:type="pct"/>
            <w:shd w:val="clear" w:color="auto" w:fill="auto"/>
            <w:vAlign w:val="center"/>
          </w:tcPr>
          <w:p w14:paraId="2A67D9D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14</w:t>
            </w:r>
          </w:p>
        </w:tc>
        <w:tc>
          <w:tcPr>
            <w:tcW w:w="862" w:type="pct"/>
            <w:shd w:val="clear" w:color="auto" w:fill="auto"/>
            <w:vAlign w:val="center"/>
          </w:tcPr>
          <w:p w14:paraId="6D1DE00D" w14:textId="30043F73" w:rsidR="0018020C"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Na neodređeno</w:t>
            </w:r>
          </w:p>
        </w:tc>
        <w:tc>
          <w:tcPr>
            <w:tcW w:w="839" w:type="pct"/>
            <w:shd w:val="clear" w:color="auto" w:fill="auto"/>
            <w:vAlign w:val="center"/>
          </w:tcPr>
          <w:p w14:paraId="2E29419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bez naknade</w:t>
            </w:r>
          </w:p>
        </w:tc>
        <w:tc>
          <w:tcPr>
            <w:tcW w:w="1124" w:type="pct"/>
            <w:shd w:val="clear" w:color="auto" w:fill="auto"/>
            <w:vAlign w:val="center"/>
          </w:tcPr>
          <w:p w14:paraId="7FC71DA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Gradsko društvo crvenog križa Pag</w:t>
            </w:r>
          </w:p>
        </w:tc>
      </w:tr>
      <w:tr w:rsidR="0018020C" w:rsidRPr="00F9770E" w14:paraId="6CE514D4" w14:textId="77777777" w:rsidTr="00633DF9">
        <w:trPr>
          <w:trHeight w:val="284"/>
        </w:trPr>
        <w:tc>
          <w:tcPr>
            <w:tcW w:w="954" w:type="pct"/>
            <w:shd w:val="clear" w:color="auto" w:fill="auto"/>
            <w:vAlign w:val="center"/>
          </w:tcPr>
          <w:p w14:paraId="013FA38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I. Magazin</w:t>
            </w:r>
          </w:p>
          <w:p w14:paraId="0171C6B2"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kat.čest. 12223 k.o. Pag</w:t>
            </w:r>
          </w:p>
        </w:tc>
        <w:tc>
          <w:tcPr>
            <w:tcW w:w="1221" w:type="pct"/>
            <w:shd w:val="clear" w:color="auto" w:fill="auto"/>
            <w:vAlign w:val="center"/>
          </w:tcPr>
          <w:p w14:paraId="04E03AD0"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200</w:t>
            </w:r>
          </w:p>
        </w:tc>
        <w:tc>
          <w:tcPr>
            <w:tcW w:w="862" w:type="pct"/>
            <w:shd w:val="clear" w:color="auto" w:fill="auto"/>
            <w:vAlign w:val="center"/>
          </w:tcPr>
          <w:p w14:paraId="293CF99E" w14:textId="77777777" w:rsidR="0018020C" w:rsidRPr="00F9770E" w:rsidRDefault="0018020C" w:rsidP="0018020C">
            <w:pPr>
              <w:spacing w:after="0"/>
              <w:jc w:val="center"/>
              <w:rPr>
                <w:rFonts w:ascii="Cambria" w:eastAsia="Times New Roman" w:hAnsi="Cambria" w:cs="Times New Roman"/>
                <w:bCs/>
                <w:sz w:val="20"/>
                <w:szCs w:val="20"/>
              </w:rPr>
            </w:pPr>
            <w:r w:rsidRPr="00F9770E">
              <w:rPr>
                <w:rFonts w:ascii="Cambria" w:hAnsi="Cambria"/>
                <w:bCs/>
                <w:sz w:val="20"/>
                <w:szCs w:val="20"/>
              </w:rPr>
              <w:t>-</w:t>
            </w:r>
          </w:p>
        </w:tc>
        <w:tc>
          <w:tcPr>
            <w:tcW w:w="839" w:type="pct"/>
            <w:shd w:val="clear" w:color="auto" w:fill="auto"/>
            <w:vAlign w:val="center"/>
          </w:tcPr>
          <w:p w14:paraId="2340E88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bez naknade</w:t>
            </w:r>
          </w:p>
        </w:tc>
        <w:tc>
          <w:tcPr>
            <w:tcW w:w="1124" w:type="pct"/>
            <w:shd w:val="clear" w:color="auto" w:fill="auto"/>
            <w:vAlign w:val="center"/>
          </w:tcPr>
          <w:p w14:paraId="0C246FE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Muzej soli</w:t>
            </w:r>
          </w:p>
        </w:tc>
      </w:tr>
      <w:tr w:rsidR="0018020C" w:rsidRPr="00F9770E" w14:paraId="31774BD1" w14:textId="77777777" w:rsidTr="00633DF9">
        <w:trPr>
          <w:trHeight w:val="284"/>
        </w:trPr>
        <w:tc>
          <w:tcPr>
            <w:tcW w:w="954" w:type="pct"/>
            <w:shd w:val="clear" w:color="auto" w:fill="auto"/>
            <w:vAlign w:val="center"/>
          </w:tcPr>
          <w:p w14:paraId="2B5D002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V. Magazin</w:t>
            </w:r>
          </w:p>
          <w:p w14:paraId="29DBAAD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Kat.čest. 12223 k.o. Pag</w:t>
            </w:r>
          </w:p>
        </w:tc>
        <w:tc>
          <w:tcPr>
            <w:tcW w:w="1221" w:type="pct"/>
            <w:shd w:val="clear" w:color="auto" w:fill="auto"/>
            <w:vAlign w:val="center"/>
          </w:tcPr>
          <w:p w14:paraId="6B34D4D0"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379</w:t>
            </w:r>
          </w:p>
        </w:tc>
        <w:tc>
          <w:tcPr>
            <w:tcW w:w="862" w:type="pct"/>
            <w:shd w:val="clear" w:color="auto" w:fill="auto"/>
            <w:vAlign w:val="center"/>
          </w:tcPr>
          <w:p w14:paraId="64D514F0"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20.06.2023.</w:t>
            </w:r>
          </w:p>
        </w:tc>
        <w:tc>
          <w:tcPr>
            <w:tcW w:w="839" w:type="pct"/>
            <w:shd w:val="clear" w:color="auto" w:fill="auto"/>
            <w:vAlign w:val="center"/>
          </w:tcPr>
          <w:p w14:paraId="5D91323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40.000,00 kn</w:t>
            </w:r>
          </w:p>
          <w:p w14:paraId="26418CC8"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godišnje</w:t>
            </w:r>
          </w:p>
        </w:tc>
        <w:tc>
          <w:tcPr>
            <w:tcW w:w="1124" w:type="pct"/>
            <w:shd w:val="clear" w:color="auto" w:fill="auto"/>
            <w:vAlign w:val="center"/>
          </w:tcPr>
          <w:p w14:paraId="3BC28BB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Helena Grubišić, vl. UO „David“</w:t>
            </w:r>
          </w:p>
        </w:tc>
      </w:tr>
      <w:tr w:rsidR="0018020C" w:rsidRPr="00F9770E" w14:paraId="297C281B" w14:textId="77777777" w:rsidTr="00633DF9">
        <w:trPr>
          <w:trHeight w:val="284"/>
        </w:trPr>
        <w:tc>
          <w:tcPr>
            <w:tcW w:w="954" w:type="pct"/>
            <w:shd w:val="clear" w:color="auto" w:fill="auto"/>
            <w:vAlign w:val="center"/>
          </w:tcPr>
          <w:p w14:paraId="48A46452"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Šimuni, u dijelu zgrade na k.č. 2723/9 k.o. Kolan</w:t>
            </w:r>
          </w:p>
        </w:tc>
        <w:tc>
          <w:tcPr>
            <w:tcW w:w="1221" w:type="pct"/>
            <w:shd w:val="clear" w:color="auto" w:fill="auto"/>
            <w:vAlign w:val="center"/>
          </w:tcPr>
          <w:p w14:paraId="65A97DF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70</w:t>
            </w:r>
          </w:p>
          <w:p w14:paraId="3253822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w:t>
            </w:r>
            <w:smartTag w:uri="urn:schemas-microsoft-com:office:smarttags" w:element="metricconverter">
              <w:smartTagPr>
                <w:attr w:name="ProductID" w:val="32 m2"/>
              </w:smartTagPr>
              <w:r w:rsidRPr="00F9770E">
                <w:rPr>
                  <w:rFonts w:ascii="Cambria" w:eastAsia="Times New Roman" w:hAnsi="Cambria" w:cs="Times New Roman"/>
                  <w:sz w:val="20"/>
                  <w:szCs w:val="20"/>
                </w:rPr>
                <w:t>32 m2</w:t>
              </w:r>
            </w:smartTag>
            <w:r w:rsidRPr="00F9770E">
              <w:rPr>
                <w:rFonts w:ascii="Cambria" w:eastAsia="Times New Roman" w:hAnsi="Cambria" w:cs="Times New Roman"/>
                <w:sz w:val="20"/>
                <w:szCs w:val="20"/>
              </w:rPr>
              <w:t xml:space="preserve"> poslovni prostor, </w:t>
            </w:r>
            <w:smartTag w:uri="urn:schemas-microsoft-com:office:smarttags" w:element="metricconverter">
              <w:smartTagPr>
                <w:attr w:name="ProductID" w:val="38 m2"/>
              </w:smartTagPr>
              <w:r w:rsidRPr="00F9770E">
                <w:rPr>
                  <w:rFonts w:ascii="Cambria" w:eastAsia="Times New Roman" w:hAnsi="Cambria" w:cs="Times New Roman"/>
                  <w:sz w:val="20"/>
                  <w:szCs w:val="20"/>
                </w:rPr>
                <w:t>38 m2</w:t>
              </w:r>
            </w:smartTag>
            <w:r w:rsidRPr="00F9770E">
              <w:rPr>
                <w:rFonts w:ascii="Cambria" w:eastAsia="Times New Roman" w:hAnsi="Cambria" w:cs="Times New Roman"/>
                <w:sz w:val="20"/>
                <w:szCs w:val="20"/>
              </w:rPr>
              <w:t xml:space="preserve"> skladišni prostor)</w:t>
            </w:r>
          </w:p>
        </w:tc>
        <w:tc>
          <w:tcPr>
            <w:tcW w:w="862" w:type="pct"/>
            <w:shd w:val="clear" w:color="auto" w:fill="auto"/>
            <w:vAlign w:val="center"/>
          </w:tcPr>
          <w:p w14:paraId="48B57FF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28.05.2023.</w:t>
            </w:r>
          </w:p>
        </w:tc>
        <w:tc>
          <w:tcPr>
            <w:tcW w:w="839" w:type="pct"/>
            <w:shd w:val="clear" w:color="auto" w:fill="auto"/>
            <w:vAlign w:val="center"/>
          </w:tcPr>
          <w:p w14:paraId="75FBFAF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45.650,00 kn godišnje</w:t>
            </w:r>
          </w:p>
        </w:tc>
        <w:tc>
          <w:tcPr>
            <w:tcW w:w="1124" w:type="pct"/>
            <w:shd w:val="clear" w:color="auto" w:fill="auto"/>
            <w:vAlign w:val="center"/>
          </w:tcPr>
          <w:p w14:paraId="5ED8428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Sonik d.o.o.</w:t>
            </w:r>
          </w:p>
        </w:tc>
      </w:tr>
      <w:tr w:rsidR="0018020C" w:rsidRPr="00F9770E" w14:paraId="2BBE6A82" w14:textId="77777777" w:rsidTr="00633DF9">
        <w:trPr>
          <w:trHeight w:val="284"/>
        </w:trPr>
        <w:tc>
          <w:tcPr>
            <w:tcW w:w="954" w:type="pct"/>
            <w:shd w:val="clear" w:color="auto" w:fill="auto"/>
            <w:vAlign w:val="center"/>
          </w:tcPr>
          <w:p w14:paraId="1B1B541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„Vanga“</w:t>
            </w:r>
          </w:p>
          <w:p w14:paraId="02761715"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Kat.čest. 12233/1 i 12233/2 k.o. Pag</w:t>
            </w:r>
          </w:p>
        </w:tc>
        <w:tc>
          <w:tcPr>
            <w:tcW w:w="1221" w:type="pct"/>
            <w:shd w:val="clear" w:color="auto" w:fill="auto"/>
            <w:vAlign w:val="center"/>
          </w:tcPr>
          <w:p w14:paraId="0760257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175,50</w:t>
            </w:r>
          </w:p>
          <w:p w14:paraId="0E8B3AB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 xml:space="preserve">(od čega </w:t>
            </w:r>
            <w:smartTag w:uri="urn:schemas-microsoft-com:office:smarttags" w:element="metricconverter">
              <w:smartTagPr>
                <w:attr w:name="ProductID" w:val="65 m2"/>
              </w:smartTagPr>
              <w:r w:rsidRPr="00F9770E">
                <w:rPr>
                  <w:rFonts w:ascii="Cambria" w:eastAsia="Times New Roman" w:hAnsi="Cambria" w:cs="Times New Roman"/>
                  <w:sz w:val="20"/>
                  <w:szCs w:val="20"/>
                </w:rPr>
                <w:t>65 m2</w:t>
              </w:r>
            </w:smartTag>
            <w:r w:rsidRPr="00F9770E">
              <w:rPr>
                <w:rFonts w:ascii="Cambria" w:eastAsia="Times New Roman" w:hAnsi="Cambria" w:cs="Times New Roman"/>
                <w:sz w:val="20"/>
                <w:szCs w:val="20"/>
              </w:rPr>
              <w:t xml:space="preserve"> skladišni prostor)</w:t>
            </w:r>
          </w:p>
          <w:p w14:paraId="0E57D36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 xml:space="preserve">te pripadajuća terasa </w:t>
            </w:r>
            <w:smartTag w:uri="urn:schemas-microsoft-com:office:smarttags" w:element="metricconverter">
              <w:smartTagPr>
                <w:attr w:name="ProductID" w:val="160 m2"/>
              </w:smartTagPr>
              <w:r w:rsidRPr="00F9770E">
                <w:rPr>
                  <w:rFonts w:ascii="Cambria" w:eastAsia="Times New Roman" w:hAnsi="Cambria" w:cs="Times New Roman"/>
                  <w:sz w:val="20"/>
                  <w:szCs w:val="20"/>
                </w:rPr>
                <w:t>160 m2</w:t>
              </w:r>
            </w:smartTag>
          </w:p>
        </w:tc>
        <w:tc>
          <w:tcPr>
            <w:tcW w:w="862" w:type="pct"/>
            <w:shd w:val="clear" w:color="auto" w:fill="auto"/>
            <w:vAlign w:val="center"/>
          </w:tcPr>
          <w:p w14:paraId="5A555CE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01.10.2024.</w:t>
            </w:r>
          </w:p>
        </w:tc>
        <w:tc>
          <w:tcPr>
            <w:tcW w:w="839" w:type="pct"/>
            <w:shd w:val="clear" w:color="auto" w:fill="auto"/>
            <w:vAlign w:val="center"/>
          </w:tcPr>
          <w:p w14:paraId="17DA33F8" w14:textId="66C2A628"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102.000,00 kn</w:t>
            </w:r>
            <w:r w:rsidR="00C62224" w:rsidRPr="00F9770E">
              <w:rPr>
                <w:rFonts w:ascii="Cambria" w:eastAsia="Times New Roman" w:hAnsi="Cambria" w:cs="Times New Roman"/>
                <w:sz w:val="20"/>
                <w:szCs w:val="20"/>
              </w:rPr>
              <w:t xml:space="preserve"> + PDV</w:t>
            </w:r>
          </w:p>
          <w:p w14:paraId="290880A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godišnje</w:t>
            </w:r>
          </w:p>
        </w:tc>
        <w:tc>
          <w:tcPr>
            <w:tcW w:w="1124" w:type="pct"/>
            <w:shd w:val="clear" w:color="auto" w:fill="auto"/>
            <w:vAlign w:val="center"/>
          </w:tcPr>
          <w:p w14:paraId="463CF63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Fortuna Nova j.d.o.o.</w:t>
            </w:r>
          </w:p>
        </w:tc>
      </w:tr>
      <w:tr w:rsidR="0018020C" w:rsidRPr="00F9770E" w14:paraId="7BACA664" w14:textId="77777777" w:rsidTr="00633DF9">
        <w:trPr>
          <w:trHeight w:val="284"/>
        </w:trPr>
        <w:tc>
          <w:tcPr>
            <w:tcW w:w="954" w:type="pct"/>
            <w:shd w:val="clear" w:color="auto" w:fill="auto"/>
            <w:vAlign w:val="center"/>
          </w:tcPr>
          <w:p w14:paraId="4308BE7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lastRenderedPageBreak/>
              <w:t>Bana Jelačića 1</w:t>
            </w:r>
          </w:p>
          <w:p w14:paraId="4180A34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prizemlja zgrade na k.č. 14451 k.o. Pag</w:t>
            </w:r>
          </w:p>
        </w:tc>
        <w:tc>
          <w:tcPr>
            <w:tcW w:w="1221" w:type="pct"/>
            <w:shd w:val="clear" w:color="auto" w:fill="auto"/>
            <w:vAlign w:val="center"/>
          </w:tcPr>
          <w:p w14:paraId="7F044A15"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102,30</w:t>
            </w:r>
          </w:p>
        </w:tc>
        <w:tc>
          <w:tcPr>
            <w:tcW w:w="862" w:type="pct"/>
            <w:shd w:val="clear" w:color="auto" w:fill="auto"/>
            <w:vAlign w:val="center"/>
          </w:tcPr>
          <w:p w14:paraId="629AF46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01.04.2021.</w:t>
            </w:r>
          </w:p>
        </w:tc>
        <w:tc>
          <w:tcPr>
            <w:tcW w:w="839" w:type="pct"/>
            <w:shd w:val="clear" w:color="auto" w:fill="auto"/>
            <w:vAlign w:val="center"/>
          </w:tcPr>
          <w:p w14:paraId="6D9FC98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4.398,90 kn mjesečno</w:t>
            </w:r>
          </w:p>
        </w:tc>
        <w:tc>
          <w:tcPr>
            <w:tcW w:w="1124" w:type="pct"/>
            <w:shd w:val="clear" w:color="auto" w:fill="auto"/>
            <w:vAlign w:val="center"/>
          </w:tcPr>
          <w:p w14:paraId="2603D26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Zadarska županija</w:t>
            </w:r>
          </w:p>
        </w:tc>
      </w:tr>
      <w:tr w:rsidR="0018020C" w:rsidRPr="00F9770E" w14:paraId="5E198344" w14:textId="77777777" w:rsidTr="00633DF9">
        <w:trPr>
          <w:trHeight w:val="284"/>
        </w:trPr>
        <w:tc>
          <w:tcPr>
            <w:tcW w:w="954" w:type="pct"/>
            <w:shd w:val="clear" w:color="auto" w:fill="auto"/>
            <w:vAlign w:val="center"/>
          </w:tcPr>
          <w:p w14:paraId="297841C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Bana Jelačića 1</w:t>
            </w:r>
          </w:p>
          <w:p w14:paraId="057FC45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prizemlja zgrade na k.č. 14451 k.o. Pag</w:t>
            </w:r>
          </w:p>
        </w:tc>
        <w:tc>
          <w:tcPr>
            <w:tcW w:w="1221" w:type="pct"/>
            <w:shd w:val="clear" w:color="auto" w:fill="auto"/>
            <w:vAlign w:val="center"/>
          </w:tcPr>
          <w:p w14:paraId="119CD43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17,27</w:t>
            </w:r>
          </w:p>
        </w:tc>
        <w:tc>
          <w:tcPr>
            <w:tcW w:w="862" w:type="pct"/>
            <w:shd w:val="clear" w:color="auto" w:fill="auto"/>
            <w:vAlign w:val="center"/>
          </w:tcPr>
          <w:p w14:paraId="48851C50"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11.02.2021.</w:t>
            </w:r>
          </w:p>
        </w:tc>
        <w:tc>
          <w:tcPr>
            <w:tcW w:w="839" w:type="pct"/>
            <w:shd w:val="clear" w:color="auto" w:fill="auto"/>
            <w:vAlign w:val="center"/>
          </w:tcPr>
          <w:p w14:paraId="359C11F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742,61 kn mjesečno</w:t>
            </w:r>
          </w:p>
        </w:tc>
        <w:tc>
          <w:tcPr>
            <w:tcW w:w="1124" w:type="pct"/>
            <w:shd w:val="clear" w:color="auto" w:fill="auto"/>
            <w:vAlign w:val="center"/>
          </w:tcPr>
          <w:p w14:paraId="3F69EF98"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Državni zavod za statistiku</w:t>
            </w:r>
          </w:p>
        </w:tc>
      </w:tr>
      <w:tr w:rsidR="00633DF9" w:rsidRPr="00F9770E" w14:paraId="60C57306" w14:textId="77777777" w:rsidTr="00633DF9">
        <w:trPr>
          <w:trHeight w:val="284"/>
        </w:trPr>
        <w:tc>
          <w:tcPr>
            <w:tcW w:w="954" w:type="pct"/>
            <w:shd w:val="clear" w:color="auto" w:fill="auto"/>
            <w:vAlign w:val="center"/>
          </w:tcPr>
          <w:p w14:paraId="13CDBADF"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Bana Jelačića 1</w:t>
            </w:r>
          </w:p>
          <w:p w14:paraId="5686B774"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prizemlja zgrade na k.č. 14451 k.o. Pag</w:t>
            </w:r>
          </w:p>
        </w:tc>
        <w:tc>
          <w:tcPr>
            <w:tcW w:w="1221" w:type="pct"/>
            <w:shd w:val="clear" w:color="auto" w:fill="auto"/>
            <w:vAlign w:val="center"/>
          </w:tcPr>
          <w:p w14:paraId="0938D10F"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12,27</w:t>
            </w:r>
          </w:p>
        </w:tc>
        <w:tc>
          <w:tcPr>
            <w:tcW w:w="862" w:type="pct"/>
            <w:vMerge w:val="restart"/>
            <w:shd w:val="clear" w:color="auto" w:fill="auto"/>
            <w:vAlign w:val="center"/>
          </w:tcPr>
          <w:p w14:paraId="63B8DFD9" w14:textId="3F50AAA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 xml:space="preserve">01.06.2020. – 31.05.2025. </w:t>
            </w:r>
          </w:p>
        </w:tc>
        <w:tc>
          <w:tcPr>
            <w:tcW w:w="839" w:type="pct"/>
            <w:shd w:val="clear" w:color="auto" w:fill="auto"/>
            <w:vAlign w:val="center"/>
          </w:tcPr>
          <w:p w14:paraId="467078E6"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546,96 kn mjesečno</w:t>
            </w:r>
          </w:p>
        </w:tc>
        <w:tc>
          <w:tcPr>
            <w:tcW w:w="1124" w:type="pct"/>
            <w:vMerge w:val="restart"/>
            <w:shd w:val="clear" w:color="auto" w:fill="auto"/>
            <w:vAlign w:val="center"/>
          </w:tcPr>
          <w:p w14:paraId="63DAED10" w14:textId="3C143E4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Zadarska županija</w:t>
            </w:r>
          </w:p>
        </w:tc>
      </w:tr>
      <w:tr w:rsidR="00633DF9" w:rsidRPr="00F9770E" w14:paraId="7889C109" w14:textId="77777777" w:rsidTr="00633DF9">
        <w:trPr>
          <w:trHeight w:val="284"/>
        </w:trPr>
        <w:tc>
          <w:tcPr>
            <w:tcW w:w="954" w:type="pct"/>
            <w:shd w:val="clear" w:color="auto" w:fill="auto"/>
            <w:vAlign w:val="center"/>
          </w:tcPr>
          <w:p w14:paraId="11DAA2D2"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Bana Jelačića 1</w:t>
            </w:r>
          </w:p>
          <w:p w14:paraId="0BA50C83"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prizemlja zgrade na k.č. 14451 k.o. Pag</w:t>
            </w:r>
          </w:p>
        </w:tc>
        <w:tc>
          <w:tcPr>
            <w:tcW w:w="1221" w:type="pct"/>
            <w:shd w:val="clear" w:color="auto" w:fill="auto"/>
            <w:vAlign w:val="center"/>
          </w:tcPr>
          <w:p w14:paraId="55DDB63C"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21,74</w:t>
            </w:r>
          </w:p>
        </w:tc>
        <w:tc>
          <w:tcPr>
            <w:tcW w:w="862" w:type="pct"/>
            <w:vMerge/>
            <w:shd w:val="clear" w:color="auto" w:fill="auto"/>
            <w:vAlign w:val="center"/>
          </w:tcPr>
          <w:p w14:paraId="35A501ED" w14:textId="22214CB5" w:rsidR="00633DF9" w:rsidRPr="00F9770E" w:rsidRDefault="00633DF9" w:rsidP="0018020C">
            <w:pPr>
              <w:spacing w:after="0"/>
              <w:jc w:val="center"/>
              <w:rPr>
                <w:rFonts w:ascii="Cambria" w:eastAsia="Times New Roman" w:hAnsi="Cambria" w:cs="Times New Roman"/>
                <w:sz w:val="20"/>
                <w:szCs w:val="20"/>
              </w:rPr>
            </w:pPr>
          </w:p>
        </w:tc>
        <w:tc>
          <w:tcPr>
            <w:tcW w:w="839" w:type="pct"/>
            <w:shd w:val="clear" w:color="auto" w:fill="auto"/>
            <w:vAlign w:val="center"/>
          </w:tcPr>
          <w:p w14:paraId="1647AAAE"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934,82 kn mjesečno</w:t>
            </w:r>
          </w:p>
        </w:tc>
        <w:tc>
          <w:tcPr>
            <w:tcW w:w="1124" w:type="pct"/>
            <w:vMerge/>
            <w:shd w:val="clear" w:color="auto" w:fill="auto"/>
            <w:vAlign w:val="center"/>
          </w:tcPr>
          <w:p w14:paraId="566B96EC" w14:textId="266EB64C" w:rsidR="00633DF9" w:rsidRPr="00F9770E" w:rsidRDefault="00633DF9" w:rsidP="0018020C">
            <w:pPr>
              <w:spacing w:after="0"/>
              <w:jc w:val="center"/>
              <w:rPr>
                <w:rFonts w:ascii="Cambria" w:eastAsia="Times New Roman" w:hAnsi="Cambria" w:cs="Times New Roman"/>
                <w:sz w:val="20"/>
                <w:szCs w:val="20"/>
              </w:rPr>
            </w:pPr>
          </w:p>
        </w:tc>
      </w:tr>
      <w:tr w:rsidR="00633DF9" w:rsidRPr="00F9770E" w14:paraId="35890B9B" w14:textId="77777777" w:rsidTr="00633DF9">
        <w:trPr>
          <w:trHeight w:val="284"/>
        </w:trPr>
        <w:tc>
          <w:tcPr>
            <w:tcW w:w="954" w:type="pct"/>
            <w:shd w:val="clear" w:color="auto" w:fill="auto"/>
            <w:vAlign w:val="center"/>
          </w:tcPr>
          <w:p w14:paraId="57BF6649"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Bana Jelačića 1</w:t>
            </w:r>
          </w:p>
          <w:p w14:paraId="64C3EDA3"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prizemlja zgrade na k.č. 14451 k.o. Pag</w:t>
            </w:r>
          </w:p>
        </w:tc>
        <w:tc>
          <w:tcPr>
            <w:tcW w:w="1221" w:type="pct"/>
            <w:shd w:val="clear" w:color="auto" w:fill="auto"/>
            <w:vAlign w:val="center"/>
          </w:tcPr>
          <w:p w14:paraId="4B806E5D"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147,39</w:t>
            </w:r>
          </w:p>
        </w:tc>
        <w:tc>
          <w:tcPr>
            <w:tcW w:w="862" w:type="pct"/>
            <w:vMerge/>
            <w:shd w:val="clear" w:color="auto" w:fill="auto"/>
            <w:vAlign w:val="center"/>
          </w:tcPr>
          <w:p w14:paraId="1916D20F" w14:textId="09589001" w:rsidR="00633DF9" w:rsidRPr="00F9770E" w:rsidRDefault="00633DF9" w:rsidP="0018020C">
            <w:pPr>
              <w:spacing w:after="0"/>
              <w:jc w:val="center"/>
              <w:rPr>
                <w:rFonts w:ascii="Cambria" w:eastAsia="Times New Roman" w:hAnsi="Cambria" w:cs="Times New Roman"/>
                <w:sz w:val="20"/>
                <w:szCs w:val="20"/>
              </w:rPr>
            </w:pPr>
          </w:p>
        </w:tc>
        <w:tc>
          <w:tcPr>
            <w:tcW w:w="839" w:type="pct"/>
            <w:shd w:val="clear" w:color="auto" w:fill="auto"/>
            <w:vAlign w:val="center"/>
          </w:tcPr>
          <w:p w14:paraId="1B854EFC" w14:textId="77777777" w:rsidR="00633DF9" w:rsidRPr="00F9770E" w:rsidRDefault="00633DF9"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6.337,77 kn mjesečno</w:t>
            </w:r>
          </w:p>
        </w:tc>
        <w:tc>
          <w:tcPr>
            <w:tcW w:w="1124" w:type="pct"/>
            <w:vMerge/>
            <w:shd w:val="clear" w:color="auto" w:fill="auto"/>
            <w:vAlign w:val="center"/>
          </w:tcPr>
          <w:p w14:paraId="6433E29A" w14:textId="6959E9F3" w:rsidR="00633DF9" w:rsidRPr="00F9770E" w:rsidRDefault="00633DF9" w:rsidP="0018020C">
            <w:pPr>
              <w:spacing w:after="0"/>
              <w:jc w:val="center"/>
              <w:rPr>
                <w:rFonts w:ascii="Cambria" w:eastAsia="Times New Roman" w:hAnsi="Cambria" w:cs="Times New Roman"/>
                <w:sz w:val="20"/>
                <w:szCs w:val="20"/>
              </w:rPr>
            </w:pPr>
          </w:p>
        </w:tc>
      </w:tr>
      <w:tr w:rsidR="0018020C" w:rsidRPr="00F9770E" w14:paraId="6DC3FE9F" w14:textId="77777777" w:rsidTr="00633DF9">
        <w:trPr>
          <w:trHeight w:val="284"/>
        </w:trPr>
        <w:tc>
          <w:tcPr>
            <w:tcW w:w="954" w:type="pct"/>
            <w:shd w:val="clear" w:color="auto" w:fill="auto"/>
            <w:vAlign w:val="center"/>
          </w:tcPr>
          <w:p w14:paraId="658F1518"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Stjepana Radića 2</w:t>
            </w:r>
          </w:p>
          <w:p w14:paraId="3D29271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Čest.zem. 8564 k.o. Pag</w:t>
            </w:r>
          </w:p>
        </w:tc>
        <w:tc>
          <w:tcPr>
            <w:tcW w:w="1221" w:type="pct"/>
            <w:shd w:val="clear" w:color="auto" w:fill="auto"/>
            <w:vAlign w:val="center"/>
          </w:tcPr>
          <w:p w14:paraId="6ECE64D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51,80</w:t>
            </w:r>
          </w:p>
        </w:tc>
        <w:tc>
          <w:tcPr>
            <w:tcW w:w="862" w:type="pct"/>
            <w:shd w:val="clear" w:color="auto" w:fill="auto"/>
            <w:vAlign w:val="center"/>
          </w:tcPr>
          <w:p w14:paraId="7F00709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br/>
              <w:t>Do 16.02.2020.</w:t>
            </w:r>
          </w:p>
        </w:tc>
        <w:tc>
          <w:tcPr>
            <w:tcW w:w="839" w:type="pct"/>
            <w:shd w:val="clear" w:color="auto" w:fill="auto"/>
            <w:vAlign w:val="center"/>
          </w:tcPr>
          <w:p w14:paraId="4EED1A7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1.171,77 kn mjesečno</w:t>
            </w:r>
          </w:p>
        </w:tc>
        <w:tc>
          <w:tcPr>
            <w:tcW w:w="1124" w:type="pct"/>
            <w:shd w:val="clear" w:color="auto" w:fill="auto"/>
            <w:vAlign w:val="center"/>
          </w:tcPr>
          <w:p w14:paraId="791D229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Frane Valentić, vl. UO „Ljubica“</w:t>
            </w:r>
          </w:p>
        </w:tc>
      </w:tr>
      <w:tr w:rsidR="0018020C" w:rsidRPr="00F9770E" w14:paraId="6E9DE1CE" w14:textId="77777777" w:rsidTr="00633DF9">
        <w:trPr>
          <w:trHeight w:val="284"/>
        </w:trPr>
        <w:tc>
          <w:tcPr>
            <w:tcW w:w="954" w:type="pct"/>
            <w:shd w:val="clear" w:color="auto" w:fill="auto"/>
            <w:vAlign w:val="center"/>
          </w:tcPr>
          <w:p w14:paraId="130C13F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Poslovna zgrada u naselju Dinjiška , k.č. 2258/3 k.o. Dinjiška</w:t>
            </w:r>
          </w:p>
        </w:tc>
        <w:tc>
          <w:tcPr>
            <w:tcW w:w="1221" w:type="pct"/>
            <w:shd w:val="clear" w:color="auto" w:fill="auto"/>
            <w:vAlign w:val="center"/>
          </w:tcPr>
          <w:p w14:paraId="5166F4D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57</w:t>
            </w:r>
          </w:p>
        </w:tc>
        <w:tc>
          <w:tcPr>
            <w:tcW w:w="862" w:type="pct"/>
            <w:shd w:val="clear" w:color="auto" w:fill="auto"/>
            <w:vAlign w:val="center"/>
          </w:tcPr>
          <w:p w14:paraId="75CB136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26.06.2020.</w:t>
            </w:r>
          </w:p>
        </w:tc>
        <w:tc>
          <w:tcPr>
            <w:tcW w:w="839" w:type="pct"/>
            <w:shd w:val="clear" w:color="auto" w:fill="auto"/>
            <w:vAlign w:val="center"/>
          </w:tcPr>
          <w:p w14:paraId="0AB50F1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2.100,00 kn mjesečno</w:t>
            </w:r>
          </w:p>
        </w:tc>
        <w:tc>
          <w:tcPr>
            <w:tcW w:w="1124" w:type="pct"/>
            <w:shd w:val="clear" w:color="auto" w:fill="auto"/>
            <w:vAlign w:val="center"/>
          </w:tcPr>
          <w:p w14:paraId="5F10E51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Đurđica Donadić</w:t>
            </w:r>
          </w:p>
          <w:p w14:paraId="2632316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vl. UO„DINA“</w:t>
            </w:r>
          </w:p>
        </w:tc>
      </w:tr>
      <w:tr w:rsidR="0018020C" w:rsidRPr="00F9770E" w14:paraId="1429F72F" w14:textId="77777777" w:rsidTr="00633DF9">
        <w:trPr>
          <w:trHeight w:val="284"/>
        </w:trPr>
        <w:tc>
          <w:tcPr>
            <w:tcW w:w="954" w:type="pct"/>
            <w:shd w:val="clear" w:color="auto" w:fill="auto"/>
            <w:vAlign w:val="center"/>
          </w:tcPr>
          <w:p w14:paraId="39EC8E2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Vela ulica 12</w:t>
            </w:r>
          </w:p>
        </w:tc>
        <w:tc>
          <w:tcPr>
            <w:tcW w:w="1221" w:type="pct"/>
            <w:shd w:val="clear" w:color="auto" w:fill="auto"/>
            <w:vAlign w:val="center"/>
          </w:tcPr>
          <w:p w14:paraId="4317356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9</w:t>
            </w:r>
          </w:p>
        </w:tc>
        <w:tc>
          <w:tcPr>
            <w:tcW w:w="862" w:type="pct"/>
            <w:shd w:val="clear" w:color="auto" w:fill="auto"/>
            <w:vAlign w:val="center"/>
          </w:tcPr>
          <w:p w14:paraId="6C67ACB1" w14:textId="01F4AAF0"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01.12.2020.</w:t>
            </w:r>
            <w:r w:rsidR="00F3729F" w:rsidRPr="00F9770E">
              <w:rPr>
                <w:rFonts w:ascii="Cambria" w:eastAsia="Times New Roman" w:hAnsi="Cambria" w:cs="Times New Roman"/>
                <w:sz w:val="20"/>
                <w:szCs w:val="20"/>
              </w:rPr>
              <w:t xml:space="preserve"> – 01.12.2023. </w:t>
            </w:r>
          </w:p>
        </w:tc>
        <w:tc>
          <w:tcPr>
            <w:tcW w:w="839" w:type="pct"/>
            <w:shd w:val="clear" w:color="auto" w:fill="auto"/>
            <w:vAlign w:val="center"/>
          </w:tcPr>
          <w:p w14:paraId="6058F610"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2.000,00 kn mjesečno</w:t>
            </w:r>
          </w:p>
        </w:tc>
        <w:tc>
          <w:tcPr>
            <w:tcW w:w="1124" w:type="pct"/>
            <w:shd w:val="clear" w:color="auto" w:fill="auto"/>
            <w:vAlign w:val="center"/>
          </w:tcPr>
          <w:p w14:paraId="4FE4B61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Ivan Macukić, vl. TO Spajk</w:t>
            </w:r>
          </w:p>
        </w:tc>
      </w:tr>
      <w:tr w:rsidR="0018020C" w:rsidRPr="00F9770E" w14:paraId="0B1723E0" w14:textId="77777777" w:rsidTr="00633DF9">
        <w:trPr>
          <w:trHeight w:val="284"/>
        </w:trPr>
        <w:tc>
          <w:tcPr>
            <w:tcW w:w="954" w:type="pct"/>
            <w:shd w:val="clear" w:color="auto" w:fill="auto"/>
            <w:vAlign w:val="center"/>
          </w:tcPr>
          <w:p w14:paraId="28FC785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krova i dodatnog prostora zgrade na k.č. 12233/2 k.o. Pag</w:t>
            </w:r>
          </w:p>
        </w:tc>
        <w:tc>
          <w:tcPr>
            <w:tcW w:w="1221" w:type="pct"/>
            <w:shd w:val="clear" w:color="auto" w:fill="auto"/>
            <w:vAlign w:val="center"/>
          </w:tcPr>
          <w:p w14:paraId="78A1E9F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20</w:t>
            </w:r>
          </w:p>
        </w:tc>
        <w:tc>
          <w:tcPr>
            <w:tcW w:w="862" w:type="pct"/>
            <w:shd w:val="clear" w:color="auto" w:fill="auto"/>
            <w:vAlign w:val="center"/>
          </w:tcPr>
          <w:p w14:paraId="7699775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05.04.2022.</w:t>
            </w:r>
          </w:p>
        </w:tc>
        <w:tc>
          <w:tcPr>
            <w:tcW w:w="839" w:type="pct"/>
            <w:shd w:val="clear" w:color="auto" w:fill="auto"/>
            <w:vAlign w:val="center"/>
          </w:tcPr>
          <w:p w14:paraId="7883C02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4.202,00 KN mjesečno</w:t>
            </w:r>
          </w:p>
        </w:tc>
        <w:tc>
          <w:tcPr>
            <w:tcW w:w="1124" w:type="pct"/>
            <w:shd w:val="clear" w:color="auto" w:fill="auto"/>
            <w:vAlign w:val="center"/>
          </w:tcPr>
          <w:p w14:paraId="7170AFD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VIPnet d.o.o.</w:t>
            </w:r>
          </w:p>
        </w:tc>
      </w:tr>
      <w:tr w:rsidR="0018020C" w:rsidRPr="00F9770E" w14:paraId="6C7D8C82" w14:textId="77777777" w:rsidTr="00633DF9">
        <w:trPr>
          <w:trHeight w:val="284"/>
        </w:trPr>
        <w:tc>
          <w:tcPr>
            <w:tcW w:w="954" w:type="pct"/>
            <w:shd w:val="clear" w:color="auto" w:fill="auto"/>
            <w:vAlign w:val="center"/>
          </w:tcPr>
          <w:p w14:paraId="11C80E9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krova i dodatnog prostora zgrade na k.č. 12233/2 k.o. Pag</w:t>
            </w:r>
          </w:p>
        </w:tc>
        <w:tc>
          <w:tcPr>
            <w:tcW w:w="1221" w:type="pct"/>
            <w:shd w:val="clear" w:color="auto" w:fill="auto"/>
            <w:vAlign w:val="center"/>
          </w:tcPr>
          <w:p w14:paraId="42E44B8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20</w:t>
            </w:r>
          </w:p>
        </w:tc>
        <w:tc>
          <w:tcPr>
            <w:tcW w:w="862" w:type="pct"/>
            <w:shd w:val="clear" w:color="auto" w:fill="auto"/>
            <w:vAlign w:val="center"/>
          </w:tcPr>
          <w:p w14:paraId="4B32A5B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U postupku ugovaranja.</w:t>
            </w:r>
          </w:p>
        </w:tc>
        <w:tc>
          <w:tcPr>
            <w:tcW w:w="839" w:type="pct"/>
            <w:shd w:val="clear" w:color="auto" w:fill="auto"/>
            <w:vAlign w:val="center"/>
          </w:tcPr>
          <w:p w14:paraId="710BC98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hAnsi="Cambria"/>
                <w:sz w:val="20"/>
                <w:szCs w:val="20"/>
              </w:rPr>
              <w:t>-</w:t>
            </w:r>
          </w:p>
        </w:tc>
        <w:tc>
          <w:tcPr>
            <w:tcW w:w="1124" w:type="pct"/>
            <w:shd w:val="clear" w:color="auto" w:fill="auto"/>
            <w:vAlign w:val="center"/>
          </w:tcPr>
          <w:p w14:paraId="6C3FF3E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T-MOBILE HRVATSKA d.o.o.</w:t>
            </w:r>
          </w:p>
        </w:tc>
      </w:tr>
      <w:tr w:rsidR="0018020C" w:rsidRPr="00F9770E" w14:paraId="1BA9934D" w14:textId="77777777" w:rsidTr="00633DF9">
        <w:trPr>
          <w:trHeight w:val="284"/>
        </w:trPr>
        <w:tc>
          <w:tcPr>
            <w:tcW w:w="954" w:type="pct"/>
            <w:shd w:val="clear" w:color="auto" w:fill="auto"/>
            <w:vAlign w:val="center"/>
          </w:tcPr>
          <w:p w14:paraId="2784471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Branimirova obala, dio prizemlja zgrade na k.č. 15401 k.o. Pag</w:t>
            </w:r>
          </w:p>
        </w:tc>
        <w:tc>
          <w:tcPr>
            <w:tcW w:w="1221" w:type="pct"/>
            <w:shd w:val="clear" w:color="auto" w:fill="auto"/>
            <w:vAlign w:val="center"/>
          </w:tcPr>
          <w:p w14:paraId="18A844E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120,30</w:t>
            </w:r>
          </w:p>
          <w:p w14:paraId="0A681BF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w:t>
            </w:r>
            <w:smartTag w:uri="urn:schemas-microsoft-com:office:smarttags" w:element="metricconverter">
              <w:smartTagPr>
                <w:attr w:name="ProductID" w:val="63,70 m2"/>
              </w:smartTagPr>
              <w:r w:rsidRPr="00F9770E">
                <w:rPr>
                  <w:rFonts w:ascii="Cambria" w:eastAsia="Times New Roman" w:hAnsi="Cambria" w:cs="Times New Roman"/>
                  <w:sz w:val="20"/>
                  <w:szCs w:val="20"/>
                </w:rPr>
                <w:t>63,70 m2</w:t>
              </w:r>
            </w:smartTag>
            <w:r w:rsidRPr="00F9770E">
              <w:rPr>
                <w:rFonts w:ascii="Cambria" w:eastAsia="Times New Roman" w:hAnsi="Cambria" w:cs="Times New Roman"/>
                <w:sz w:val="20"/>
                <w:szCs w:val="20"/>
              </w:rPr>
              <w:t xml:space="preserve"> poslovni prostor, </w:t>
            </w:r>
            <w:smartTag w:uri="urn:schemas-microsoft-com:office:smarttags" w:element="metricconverter">
              <w:smartTagPr>
                <w:attr w:name="ProductID" w:val="56,60 m2"/>
              </w:smartTagPr>
              <w:r w:rsidRPr="00F9770E">
                <w:rPr>
                  <w:rFonts w:ascii="Cambria" w:eastAsia="Times New Roman" w:hAnsi="Cambria" w:cs="Times New Roman"/>
                  <w:sz w:val="20"/>
                  <w:szCs w:val="20"/>
                </w:rPr>
                <w:t>56,60 m2</w:t>
              </w:r>
            </w:smartTag>
            <w:r w:rsidRPr="00F9770E">
              <w:rPr>
                <w:rFonts w:ascii="Cambria" w:eastAsia="Times New Roman" w:hAnsi="Cambria" w:cs="Times New Roman"/>
                <w:sz w:val="20"/>
                <w:szCs w:val="20"/>
              </w:rPr>
              <w:t xml:space="preserve"> skladišni prostor)</w:t>
            </w:r>
          </w:p>
        </w:tc>
        <w:tc>
          <w:tcPr>
            <w:tcW w:w="862" w:type="pct"/>
            <w:shd w:val="clear" w:color="auto" w:fill="auto"/>
            <w:vAlign w:val="center"/>
          </w:tcPr>
          <w:p w14:paraId="5704FE6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14.09.2022.</w:t>
            </w:r>
          </w:p>
        </w:tc>
        <w:tc>
          <w:tcPr>
            <w:tcW w:w="839" w:type="pct"/>
            <w:shd w:val="clear" w:color="auto" w:fill="auto"/>
            <w:vAlign w:val="center"/>
          </w:tcPr>
          <w:p w14:paraId="75A1DB4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8.000,00 kn mjesečno</w:t>
            </w:r>
          </w:p>
        </w:tc>
        <w:tc>
          <w:tcPr>
            <w:tcW w:w="1124" w:type="pct"/>
            <w:shd w:val="clear" w:color="auto" w:fill="auto"/>
            <w:vAlign w:val="center"/>
          </w:tcPr>
          <w:p w14:paraId="5D658B9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SUNTURIST PAGO d.o.o.</w:t>
            </w:r>
          </w:p>
        </w:tc>
      </w:tr>
      <w:tr w:rsidR="0018020C" w:rsidRPr="00F9770E" w14:paraId="20A7BD43" w14:textId="77777777" w:rsidTr="00633DF9">
        <w:trPr>
          <w:trHeight w:val="284"/>
        </w:trPr>
        <w:tc>
          <w:tcPr>
            <w:tcW w:w="954" w:type="pct"/>
            <w:shd w:val="clear" w:color="auto" w:fill="auto"/>
            <w:vAlign w:val="center"/>
          </w:tcPr>
          <w:p w14:paraId="5384AA38"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Branimirova obala, dio prizemlja zgrade na k.č. 15401 k.o.Pag</w:t>
            </w:r>
          </w:p>
        </w:tc>
        <w:tc>
          <w:tcPr>
            <w:tcW w:w="1221" w:type="pct"/>
            <w:shd w:val="clear" w:color="auto" w:fill="auto"/>
            <w:vAlign w:val="center"/>
          </w:tcPr>
          <w:p w14:paraId="2382F77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45,70</w:t>
            </w:r>
          </w:p>
          <w:p w14:paraId="725D6BB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w:t>
            </w:r>
            <w:smartTag w:uri="urn:schemas-microsoft-com:office:smarttags" w:element="metricconverter">
              <w:smartTagPr>
                <w:attr w:name="ProductID" w:val="36,30 m2"/>
              </w:smartTagPr>
              <w:r w:rsidRPr="00F9770E">
                <w:rPr>
                  <w:rFonts w:ascii="Cambria" w:eastAsia="Times New Roman" w:hAnsi="Cambria" w:cs="Times New Roman"/>
                  <w:sz w:val="20"/>
                  <w:szCs w:val="20"/>
                </w:rPr>
                <w:t>36,30 m2</w:t>
              </w:r>
            </w:smartTag>
            <w:r w:rsidRPr="00F9770E">
              <w:rPr>
                <w:rFonts w:ascii="Cambria" w:eastAsia="Times New Roman" w:hAnsi="Cambria" w:cs="Times New Roman"/>
                <w:sz w:val="20"/>
                <w:szCs w:val="20"/>
              </w:rPr>
              <w:t xml:space="preserve"> poslovni prostor, </w:t>
            </w:r>
            <w:smartTag w:uri="urn:schemas-microsoft-com:office:smarttags" w:element="metricconverter">
              <w:smartTagPr>
                <w:attr w:name="ProductID" w:val="9,40 m2"/>
              </w:smartTagPr>
              <w:r w:rsidRPr="00F9770E">
                <w:rPr>
                  <w:rFonts w:ascii="Cambria" w:eastAsia="Times New Roman" w:hAnsi="Cambria" w:cs="Times New Roman"/>
                  <w:sz w:val="20"/>
                  <w:szCs w:val="20"/>
                </w:rPr>
                <w:t>9,40 m2</w:t>
              </w:r>
            </w:smartTag>
            <w:r w:rsidRPr="00F9770E">
              <w:rPr>
                <w:rFonts w:ascii="Cambria" w:eastAsia="Times New Roman" w:hAnsi="Cambria" w:cs="Times New Roman"/>
                <w:sz w:val="20"/>
                <w:szCs w:val="20"/>
              </w:rPr>
              <w:t xml:space="preserve"> skladišni prostor)</w:t>
            </w:r>
          </w:p>
        </w:tc>
        <w:tc>
          <w:tcPr>
            <w:tcW w:w="862" w:type="pct"/>
            <w:shd w:val="clear" w:color="auto" w:fill="auto"/>
            <w:vAlign w:val="center"/>
          </w:tcPr>
          <w:p w14:paraId="04FB697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14.09.2022</w:t>
            </w:r>
            <w:r w:rsidR="00EA4D30" w:rsidRPr="00F9770E">
              <w:rPr>
                <w:rFonts w:ascii="Cambria" w:hAnsi="Cambria"/>
                <w:sz w:val="20"/>
                <w:szCs w:val="20"/>
              </w:rPr>
              <w:t>.</w:t>
            </w:r>
          </w:p>
        </w:tc>
        <w:tc>
          <w:tcPr>
            <w:tcW w:w="839" w:type="pct"/>
            <w:shd w:val="clear" w:color="auto" w:fill="auto"/>
            <w:vAlign w:val="center"/>
          </w:tcPr>
          <w:p w14:paraId="3C099D1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7.000,00 kn mjesečno</w:t>
            </w:r>
          </w:p>
        </w:tc>
        <w:tc>
          <w:tcPr>
            <w:tcW w:w="1124" w:type="pct"/>
            <w:shd w:val="clear" w:color="auto" w:fill="auto"/>
            <w:vAlign w:val="center"/>
          </w:tcPr>
          <w:p w14:paraId="57DBA72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ADEA d.o.o.</w:t>
            </w:r>
          </w:p>
        </w:tc>
      </w:tr>
      <w:tr w:rsidR="0018020C" w:rsidRPr="00F9770E" w14:paraId="49F8ACF6" w14:textId="77777777" w:rsidTr="00633DF9">
        <w:trPr>
          <w:trHeight w:val="284"/>
        </w:trPr>
        <w:tc>
          <w:tcPr>
            <w:tcW w:w="954" w:type="pct"/>
            <w:shd w:val="clear" w:color="auto" w:fill="auto"/>
            <w:vAlign w:val="center"/>
          </w:tcPr>
          <w:p w14:paraId="30E74C8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zgrade Doma kulture, na k.č. 1313/9 k.o. Pag</w:t>
            </w:r>
          </w:p>
        </w:tc>
        <w:tc>
          <w:tcPr>
            <w:tcW w:w="1221" w:type="pct"/>
            <w:shd w:val="clear" w:color="auto" w:fill="auto"/>
            <w:vAlign w:val="center"/>
          </w:tcPr>
          <w:p w14:paraId="346F40B5"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114,80</w:t>
            </w:r>
          </w:p>
        </w:tc>
        <w:tc>
          <w:tcPr>
            <w:tcW w:w="862" w:type="pct"/>
            <w:shd w:val="clear" w:color="auto" w:fill="auto"/>
            <w:vAlign w:val="center"/>
          </w:tcPr>
          <w:p w14:paraId="2B12256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17.03.2022.</w:t>
            </w:r>
          </w:p>
        </w:tc>
        <w:tc>
          <w:tcPr>
            <w:tcW w:w="839" w:type="pct"/>
            <w:shd w:val="clear" w:color="auto" w:fill="auto"/>
            <w:vAlign w:val="center"/>
          </w:tcPr>
          <w:p w14:paraId="7231A0B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344,40 kn mjesečno</w:t>
            </w:r>
          </w:p>
        </w:tc>
        <w:tc>
          <w:tcPr>
            <w:tcW w:w="1124" w:type="pct"/>
            <w:shd w:val="clear" w:color="auto" w:fill="auto"/>
            <w:vAlign w:val="center"/>
          </w:tcPr>
          <w:p w14:paraId="74F083A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Radio Pag d.o.o.</w:t>
            </w:r>
          </w:p>
        </w:tc>
      </w:tr>
      <w:tr w:rsidR="0018020C" w:rsidRPr="00F9770E" w14:paraId="11CB94C2" w14:textId="77777777" w:rsidTr="00633DF9">
        <w:trPr>
          <w:trHeight w:val="284"/>
        </w:trPr>
        <w:tc>
          <w:tcPr>
            <w:tcW w:w="954" w:type="pct"/>
            <w:shd w:val="clear" w:color="auto" w:fill="auto"/>
            <w:vAlign w:val="center"/>
          </w:tcPr>
          <w:p w14:paraId="641031D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lastRenderedPageBreak/>
              <w:t>Ulica kralja Zvonimira 19, prizemlje zgrade</w:t>
            </w:r>
          </w:p>
        </w:tc>
        <w:tc>
          <w:tcPr>
            <w:tcW w:w="1221" w:type="pct"/>
            <w:shd w:val="clear" w:color="auto" w:fill="auto"/>
            <w:vAlign w:val="center"/>
          </w:tcPr>
          <w:p w14:paraId="5C558C4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36</w:t>
            </w:r>
          </w:p>
        </w:tc>
        <w:tc>
          <w:tcPr>
            <w:tcW w:w="862" w:type="pct"/>
            <w:shd w:val="clear" w:color="auto" w:fill="auto"/>
            <w:vAlign w:val="center"/>
          </w:tcPr>
          <w:p w14:paraId="58F2707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15. lipnja 2023.</w:t>
            </w:r>
          </w:p>
        </w:tc>
        <w:tc>
          <w:tcPr>
            <w:tcW w:w="839" w:type="pct"/>
            <w:shd w:val="clear" w:color="auto" w:fill="auto"/>
            <w:vAlign w:val="center"/>
          </w:tcPr>
          <w:p w14:paraId="67D0FFF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16.224,00 kuna godišnje</w:t>
            </w:r>
          </w:p>
        </w:tc>
        <w:tc>
          <w:tcPr>
            <w:tcW w:w="1124" w:type="pct"/>
            <w:shd w:val="clear" w:color="auto" w:fill="auto"/>
            <w:vAlign w:val="center"/>
          </w:tcPr>
          <w:p w14:paraId="57F94B5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Ljubica Jurčević</w:t>
            </w:r>
          </w:p>
        </w:tc>
      </w:tr>
      <w:tr w:rsidR="0018020C" w:rsidRPr="00F9770E" w14:paraId="57B1A14D" w14:textId="77777777" w:rsidTr="00633DF9">
        <w:trPr>
          <w:trHeight w:val="284"/>
        </w:trPr>
        <w:tc>
          <w:tcPr>
            <w:tcW w:w="954" w:type="pct"/>
            <w:shd w:val="clear" w:color="auto" w:fill="auto"/>
            <w:vAlign w:val="center"/>
          </w:tcPr>
          <w:p w14:paraId="4A1695A4"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Stjepana Radića bb, prizemlje zgrade na k.č.</w:t>
            </w:r>
          </w:p>
        </w:tc>
        <w:tc>
          <w:tcPr>
            <w:tcW w:w="1221" w:type="pct"/>
            <w:shd w:val="clear" w:color="auto" w:fill="auto"/>
            <w:vAlign w:val="center"/>
          </w:tcPr>
          <w:p w14:paraId="5F77932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112</w:t>
            </w:r>
          </w:p>
        </w:tc>
        <w:tc>
          <w:tcPr>
            <w:tcW w:w="862" w:type="pct"/>
            <w:shd w:val="clear" w:color="auto" w:fill="auto"/>
            <w:vAlign w:val="center"/>
          </w:tcPr>
          <w:p w14:paraId="0954886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03.08.2024.</w:t>
            </w:r>
          </w:p>
        </w:tc>
        <w:tc>
          <w:tcPr>
            <w:tcW w:w="839" w:type="pct"/>
            <w:shd w:val="clear" w:color="auto" w:fill="auto"/>
            <w:vAlign w:val="center"/>
          </w:tcPr>
          <w:p w14:paraId="0B016D00"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3.016,00 kn mjesečno</w:t>
            </w:r>
          </w:p>
        </w:tc>
        <w:tc>
          <w:tcPr>
            <w:tcW w:w="1124" w:type="pct"/>
            <w:shd w:val="clear" w:color="auto" w:fill="auto"/>
            <w:vAlign w:val="center"/>
          </w:tcPr>
          <w:p w14:paraId="50BF5877"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Zdravstvena ustanova Ljekarne Butković</w:t>
            </w:r>
          </w:p>
        </w:tc>
      </w:tr>
      <w:tr w:rsidR="0018020C" w:rsidRPr="00F9770E" w14:paraId="355A6CCE" w14:textId="77777777" w:rsidTr="00633DF9">
        <w:trPr>
          <w:trHeight w:val="284"/>
        </w:trPr>
        <w:tc>
          <w:tcPr>
            <w:tcW w:w="954" w:type="pct"/>
            <w:shd w:val="clear" w:color="auto" w:fill="auto"/>
            <w:vAlign w:val="center"/>
          </w:tcPr>
          <w:p w14:paraId="5485D92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Jurja Dalmatinca, prizemlje zgrade na k.č.</w:t>
            </w:r>
          </w:p>
        </w:tc>
        <w:tc>
          <w:tcPr>
            <w:tcW w:w="1221" w:type="pct"/>
            <w:shd w:val="clear" w:color="auto" w:fill="auto"/>
            <w:vAlign w:val="center"/>
          </w:tcPr>
          <w:p w14:paraId="2DE92A6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50</w:t>
            </w:r>
          </w:p>
          <w:p w14:paraId="650D6F5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w:t>
            </w:r>
            <w:smartTag w:uri="urn:schemas-microsoft-com:office:smarttags" w:element="metricconverter">
              <w:smartTagPr>
                <w:attr w:name="ProductID" w:val="31 m2"/>
              </w:smartTagPr>
              <w:r w:rsidRPr="00F9770E">
                <w:rPr>
                  <w:rFonts w:ascii="Cambria" w:eastAsia="Times New Roman" w:hAnsi="Cambria" w:cs="Times New Roman"/>
                  <w:sz w:val="20"/>
                  <w:szCs w:val="20"/>
                </w:rPr>
                <w:t>31 m2</w:t>
              </w:r>
            </w:smartTag>
            <w:r w:rsidRPr="00F9770E">
              <w:rPr>
                <w:rFonts w:ascii="Cambria" w:eastAsia="Times New Roman" w:hAnsi="Cambria" w:cs="Times New Roman"/>
                <w:sz w:val="20"/>
                <w:szCs w:val="20"/>
              </w:rPr>
              <w:t xml:space="preserve"> poslovni prostor, </w:t>
            </w:r>
            <w:smartTag w:uri="urn:schemas-microsoft-com:office:smarttags" w:element="metricconverter">
              <w:smartTagPr>
                <w:attr w:name="ProductID" w:val="19 m2"/>
              </w:smartTagPr>
              <w:r w:rsidRPr="00F9770E">
                <w:rPr>
                  <w:rFonts w:ascii="Cambria" w:eastAsia="Times New Roman" w:hAnsi="Cambria" w:cs="Times New Roman"/>
                  <w:sz w:val="20"/>
                  <w:szCs w:val="20"/>
                </w:rPr>
                <w:t>19 m2</w:t>
              </w:r>
            </w:smartTag>
            <w:r w:rsidRPr="00F9770E">
              <w:rPr>
                <w:rFonts w:ascii="Cambria" w:eastAsia="Times New Roman" w:hAnsi="Cambria" w:cs="Times New Roman"/>
                <w:sz w:val="20"/>
                <w:szCs w:val="20"/>
              </w:rPr>
              <w:t xml:space="preserve"> skladišni prostor)</w:t>
            </w:r>
          </w:p>
        </w:tc>
        <w:tc>
          <w:tcPr>
            <w:tcW w:w="862" w:type="pct"/>
            <w:shd w:val="clear" w:color="auto" w:fill="auto"/>
            <w:vAlign w:val="center"/>
          </w:tcPr>
          <w:p w14:paraId="4F752AFB" w14:textId="2ADCD479" w:rsidR="0018020C" w:rsidRPr="00F9770E" w:rsidRDefault="00164E12"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Na neodređeno</w:t>
            </w:r>
          </w:p>
        </w:tc>
        <w:tc>
          <w:tcPr>
            <w:tcW w:w="839" w:type="pct"/>
            <w:shd w:val="clear" w:color="auto" w:fill="auto"/>
            <w:vAlign w:val="center"/>
          </w:tcPr>
          <w:p w14:paraId="5CFEB8D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Bez naknade</w:t>
            </w:r>
          </w:p>
        </w:tc>
        <w:tc>
          <w:tcPr>
            <w:tcW w:w="1124" w:type="pct"/>
            <w:shd w:val="clear" w:color="auto" w:fill="auto"/>
            <w:vAlign w:val="center"/>
          </w:tcPr>
          <w:p w14:paraId="33072D1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Matica umirovljenika Pag i Matica Hrvatska Pag</w:t>
            </w:r>
          </w:p>
        </w:tc>
      </w:tr>
      <w:tr w:rsidR="0018020C" w:rsidRPr="00F9770E" w14:paraId="32B6659A" w14:textId="77777777" w:rsidTr="00633DF9">
        <w:trPr>
          <w:trHeight w:val="284"/>
        </w:trPr>
        <w:tc>
          <w:tcPr>
            <w:tcW w:w="954" w:type="pct"/>
            <w:shd w:val="clear" w:color="auto" w:fill="auto"/>
            <w:vAlign w:val="center"/>
          </w:tcPr>
          <w:p w14:paraId="690CE84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A. Danielli 2, prizemlje zgrade, skladište</w:t>
            </w:r>
          </w:p>
        </w:tc>
        <w:tc>
          <w:tcPr>
            <w:tcW w:w="1221" w:type="pct"/>
            <w:shd w:val="clear" w:color="auto" w:fill="auto"/>
            <w:vAlign w:val="center"/>
          </w:tcPr>
          <w:p w14:paraId="2F3917D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26,79</w:t>
            </w:r>
          </w:p>
        </w:tc>
        <w:tc>
          <w:tcPr>
            <w:tcW w:w="862" w:type="pct"/>
            <w:shd w:val="clear" w:color="auto" w:fill="auto"/>
            <w:vAlign w:val="center"/>
          </w:tcPr>
          <w:p w14:paraId="3C5521B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29.11.2021.</w:t>
            </w:r>
          </w:p>
        </w:tc>
        <w:tc>
          <w:tcPr>
            <w:tcW w:w="839" w:type="pct"/>
            <w:shd w:val="clear" w:color="auto" w:fill="auto"/>
            <w:vAlign w:val="center"/>
          </w:tcPr>
          <w:p w14:paraId="28FC798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348,27 kn mjesečno</w:t>
            </w:r>
          </w:p>
        </w:tc>
        <w:tc>
          <w:tcPr>
            <w:tcW w:w="1124" w:type="pct"/>
            <w:shd w:val="clear" w:color="auto" w:fill="auto"/>
            <w:vAlign w:val="center"/>
          </w:tcPr>
          <w:p w14:paraId="78CEDB0C"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Josip Batković</w:t>
            </w:r>
          </w:p>
        </w:tc>
      </w:tr>
      <w:tr w:rsidR="0018020C" w:rsidRPr="00F9770E" w14:paraId="5119D0E9" w14:textId="77777777" w:rsidTr="00633DF9">
        <w:trPr>
          <w:trHeight w:val="284"/>
        </w:trPr>
        <w:tc>
          <w:tcPr>
            <w:tcW w:w="954" w:type="pct"/>
            <w:shd w:val="clear" w:color="auto" w:fill="auto"/>
            <w:vAlign w:val="center"/>
          </w:tcPr>
          <w:p w14:paraId="1A64A3B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Branimirova obala 1, prizemlje zgrade</w:t>
            </w:r>
          </w:p>
        </w:tc>
        <w:tc>
          <w:tcPr>
            <w:tcW w:w="1221" w:type="pct"/>
            <w:shd w:val="clear" w:color="auto" w:fill="auto"/>
            <w:vAlign w:val="center"/>
          </w:tcPr>
          <w:p w14:paraId="21EA0E28"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253,83</w:t>
            </w:r>
          </w:p>
        </w:tc>
        <w:tc>
          <w:tcPr>
            <w:tcW w:w="862" w:type="pct"/>
            <w:shd w:val="clear" w:color="auto" w:fill="auto"/>
            <w:vAlign w:val="center"/>
          </w:tcPr>
          <w:p w14:paraId="2B2DEA7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Na neodređeno</w:t>
            </w:r>
          </w:p>
        </w:tc>
        <w:tc>
          <w:tcPr>
            <w:tcW w:w="839" w:type="pct"/>
            <w:shd w:val="clear" w:color="auto" w:fill="auto"/>
            <w:vAlign w:val="center"/>
          </w:tcPr>
          <w:p w14:paraId="1B890AE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Bez naknade</w:t>
            </w:r>
          </w:p>
        </w:tc>
        <w:tc>
          <w:tcPr>
            <w:tcW w:w="1124" w:type="pct"/>
            <w:shd w:val="clear" w:color="auto" w:fill="auto"/>
            <w:vAlign w:val="center"/>
          </w:tcPr>
          <w:p w14:paraId="73745625"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Republika Hrvatska, Ministarstvo financija-porezna uprava</w:t>
            </w:r>
          </w:p>
        </w:tc>
      </w:tr>
      <w:tr w:rsidR="0018020C" w:rsidRPr="00F9770E" w14:paraId="6E7B648D" w14:textId="77777777" w:rsidTr="00633DF9">
        <w:trPr>
          <w:trHeight w:val="284"/>
        </w:trPr>
        <w:tc>
          <w:tcPr>
            <w:tcW w:w="954" w:type="pct"/>
            <w:shd w:val="clear" w:color="auto" w:fill="auto"/>
            <w:vAlign w:val="center"/>
          </w:tcPr>
          <w:p w14:paraId="6670641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Od špitala bb, na prvom katu zgrade na k.č. 15632 k.o.Pag</w:t>
            </w:r>
          </w:p>
        </w:tc>
        <w:tc>
          <w:tcPr>
            <w:tcW w:w="1221" w:type="pct"/>
            <w:shd w:val="clear" w:color="auto" w:fill="auto"/>
            <w:vAlign w:val="center"/>
          </w:tcPr>
          <w:p w14:paraId="00BBCFD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8</w:t>
            </w:r>
          </w:p>
        </w:tc>
        <w:tc>
          <w:tcPr>
            <w:tcW w:w="862" w:type="pct"/>
            <w:shd w:val="clear" w:color="auto" w:fill="auto"/>
            <w:vAlign w:val="center"/>
          </w:tcPr>
          <w:p w14:paraId="4020777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Na neodređeno</w:t>
            </w:r>
          </w:p>
        </w:tc>
        <w:tc>
          <w:tcPr>
            <w:tcW w:w="839" w:type="pct"/>
            <w:shd w:val="clear" w:color="auto" w:fill="auto"/>
            <w:vAlign w:val="center"/>
          </w:tcPr>
          <w:p w14:paraId="3894EC33"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393,45 kuna mjesečno</w:t>
            </w:r>
          </w:p>
        </w:tc>
        <w:tc>
          <w:tcPr>
            <w:tcW w:w="1124" w:type="pct"/>
            <w:shd w:val="clear" w:color="auto" w:fill="auto"/>
            <w:vAlign w:val="center"/>
          </w:tcPr>
          <w:p w14:paraId="4436342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Udruženje obrtnika Pag</w:t>
            </w:r>
          </w:p>
        </w:tc>
      </w:tr>
      <w:tr w:rsidR="0018020C" w:rsidRPr="00F9770E" w14:paraId="7F1F6B04" w14:textId="77777777" w:rsidTr="00633DF9">
        <w:trPr>
          <w:trHeight w:val="284"/>
        </w:trPr>
        <w:tc>
          <w:tcPr>
            <w:tcW w:w="954" w:type="pct"/>
            <w:shd w:val="clear" w:color="auto" w:fill="auto"/>
            <w:vAlign w:val="center"/>
          </w:tcPr>
          <w:p w14:paraId="0ECD71C2"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Od špitala bb, na prvom katu zgrade na k.č. 15632 k.o.Pag</w:t>
            </w:r>
          </w:p>
        </w:tc>
        <w:tc>
          <w:tcPr>
            <w:tcW w:w="1221" w:type="pct"/>
            <w:shd w:val="clear" w:color="auto" w:fill="auto"/>
            <w:vAlign w:val="center"/>
          </w:tcPr>
          <w:p w14:paraId="7A91CEC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12</w:t>
            </w:r>
          </w:p>
        </w:tc>
        <w:tc>
          <w:tcPr>
            <w:tcW w:w="862" w:type="pct"/>
            <w:shd w:val="clear" w:color="auto" w:fill="auto"/>
            <w:vAlign w:val="center"/>
          </w:tcPr>
          <w:p w14:paraId="46B5B38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Na neodređeno</w:t>
            </w:r>
          </w:p>
        </w:tc>
        <w:tc>
          <w:tcPr>
            <w:tcW w:w="839" w:type="pct"/>
            <w:shd w:val="clear" w:color="auto" w:fill="auto"/>
            <w:vAlign w:val="center"/>
          </w:tcPr>
          <w:p w14:paraId="43B628B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Bez naknade</w:t>
            </w:r>
          </w:p>
        </w:tc>
        <w:tc>
          <w:tcPr>
            <w:tcW w:w="1124" w:type="pct"/>
            <w:shd w:val="clear" w:color="auto" w:fill="auto"/>
            <w:vAlign w:val="center"/>
          </w:tcPr>
          <w:p w14:paraId="3E452EC1"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Mjesni odbor Pag</w:t>
            </w:r>
          </w:p>
        </w:tc>
      </w:tr>
      <w:tr w:rsidR="0018020C" w:rsidRPr="00F9770E" w14:paraId="5B5B105E" w14:textId="77777777" w:rsidTr="00C62224">
        <w:trPr>
          <w:trHeight w:val="761"/>
        </w:trPr>
        <w:tc>
          <w:tcPr>
            <w:tcW w:w="954" w:type="pct"/>
            <w:shd w:val="clear" w:color="auto" w:fill="auto"/>
            <w:vAlign w:val="center"/>
          </w:tcPr>
          <w:p w14:paraId="73596E8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Od špitala bb, u prizemlju zgrade na k.č. 15632 k.o.Pag</w:t>
            </w:r>
          </w:p>
        </w:tc>
        <w:tc>
          <w:tcPr>
            <w:tcW w:w="1221" w:type="pct"/>
            <w:shd w:val="clear" w:color="auto" w:fill="auto"/>
            <w:vAlign w:val="center"/>
          </w:tcPr>
          <w:p w14:paraId="48F2882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Prizemlje zgrade</w:t>
            </w:r>
          </w:p>
        </w:tc>
        <w:tc>
          <w:tcPr>
            <w:tcW w:w="862" w:type="pct"/>
            <w:shd w:val="clear" w:color="auto" w:fill="auto"/>
            <w:vAlign w:val="center"/>
          </w:tcPr>
          <w:p w14:paraId="1B5E799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Na neodređeno</w:t>
            </w:r>
          </w:p>
        </w:tc>
        <w:tc>
          <w:tcPr>
            <w:tcW w:w="839" w:type="pct"/>
            <w:shd w:val="clear" w:color="auto" w:fill="auto"/>
            <w:vAlign w:val="center"/>
          </w:tcPr>
          <w:p w14:paraId="126C6B62"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Bez naknade</w:t>
            </w:r>
          </w:p>
        </w:tc>
        <w:tc>
          <w:tcPr>
            <w:tcW w:w="1124" w:type="pct"/>
            <w:shd w:val="clear" w:color="auto" w:fill="auto"/>
            <w:vAlign w:val="center"/>
          </w:tcPr>
          <w:p w14:paraId="64603EE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Gradska knjižnica Pag</w:t>
            </w:r>
          </w:p>
        </w:tc>
      </w:tr>
      <w:tr w:rsidR="0018020C" w:rsidRPr="00F9770E" w14:paraId="1C979937" w14:textId="77777777" w:rsidTr="00633DF9">
        <w:trPr>
          <w:trHeight w:val="284"/>
        </w:trPr>
        <w:tc>
          <w:tcPr>
            <w:tcW w:w="954" w:type="pct"/>
            <w:shd w:val="clear" w:color="auto" w:fill="auto"/>
            <w:vAlign w:val="center"/>
          </w:tcPr>
          <w:p w14:paraId="2C0B7F7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Vela ulica 12,</w:t>
            </w:r>
          </w:p>
          <w:p w14:paraId="5026EC7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U prizemlju zgrade na kat.čest. 15443 k.o. Pag</w:t>
            </w:r>
          </w:p>
        </w:tc>
        <w:tc>
          <w:tcPr>
            <w:tcW w:w="1221" w:type="pct"/>
            <w:shd w:val="clear" w:color="auto" w:fill="auto"/>
            <w:vAlign w:val="center"/>
          </w:tcPr>
          <w:p w14:paraId="004AC6C9"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10</w:t>
            </w:r>
          </w:p>
        </w:tc>
        <w:tc>
          <w:tcPr>
            <w:tcW w:w="862" w:type="pct"/>
            <w:shd w:val="clear" w:color="auto" w:fill="auto"/>
            <w:vAlign w:val="center"/>
          </w:tcPr>
          <w:p w14:paraId="4FB8C4EA"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Do 30.01.2022.</w:t>
            </w:r>
          </w:p>
        </w:tc>
        <w:tc>
          <w:tcPr>
            <w:tcW w:w="839" w:type="pct"/>
            <w:shd w:val="clear" w:color="auto" w:fill="auto"/>
            <w:vAlign w:val="center"/>
          </w:tcPr>
          <w:p w14:paraId="7E67322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2.001,00 kn/mj</w:t>
            </w:r>
          </w:p>
        </w:tc>
        <w:tc>
          <w:tcPr>
            <w:tcW w:w="1124" w:type="pct"/>
            <w:shd w:val="clear" w:color="auto" w:fill="auto"/>
            <w:vAlign w:val="center"/>
          </w:tcPr>
          <w:p w14:paraId="57FCE986"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Paška sirana d.d. Pag</w:t>
            </w:r>
          </w:p>
        </w:tc>
      </w:tr>
      <w:tr w:rsidR="0018020C" w:rsidRPr="00F9770E" w14:paraId="57AD7FD7" w14:textId="77777777" w:rsidTr="00633DF9">
        <w:trPr>
          <w:trHeight w:val="284"/>
        </w:trPr>
        <w:tc>
          <w:tcPr>
            <w:tcW w:w="954" w:type="pct"/>
            <w:shd w:val="clear" w:color="auto" w:fill="auto"/>
            <w:vAlign w:val="center"/>
          </w:tcPr>
          <w:p w14:paraId="7EDD9D28"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Dio zgrade na kat.čest. 12230 (Kuglana) i kat.čest. 12231</w:t>
            </w:r>
          </w:p>
        </w:tc>
        <w:tc>
          <w:tcPr>
            <w:tcW w:w="1221" w:type="pct"/>
            <w:shd w:val="clear" w:color="auto" w:fill="auto"/>
            <w:vAlign w:val="center"/>
          </w:tcPr>
          <w:p w14:paraId="16E300FE"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30 – poslovni prostor</w:t>
            </w:r>
          </w:p>
          <w:p w14:paraId="1DA9D4AF"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275 - zemljište</w:t>
            </w:r>
          </w:p>
        </w:tc>
        <w:tc>
          <w:tcPr>
            <w:tcW w:w="862" w:type="pct"/>
            <w:shd w:val="clear" w:color="auto" w:fill="auto"/>
            <w:vAlign w:val="center"/>
          </w:tcPr>
          <w:p w14:paraId="17511132" w14:textId="77777777" w:rsidR="0018020C" w:rsidRPr="00F9770E" w:rsidRDefault="00EA4D30" w:rsidP="0018020C">
            <w:pPr>
              <w:spacing w:after="0"/>
              <w:jc w:val="center"/>
              <w:rPr>
                <w:rFonts w:ascii="Cambria" w:eastAsia="Times New Roman" w:hAnsi="Cambria" w:cs="Times New Roman"/>
                <w:sz w:val="20"/>
                <w:szCs w:val="20"/>
              </w:rPr>
            </w:pPr>
            <w:r w:rsidRPr="00F9770E">
              <w:rPr>
                <w:rFonts w:ascii="Cambria" w:hAnsi="Cambria"/>
                <w:sz w:val="20"/>
                <w:szCs w:val="20"/>
              </w:rPr>
              <w:t>Do 15.05.2023.</w:t>
            </w:r>
          </w:p>
        </w:tc>
        <w:tc>
          <w:tcPr>
            <w:tcW w:w="839" w:type="pct"/>
            <w:shd w:val="clear" w:color="auto" w:fill="auto"/>
            <w:vAlign w:val="center"/>
          </w:tcPr>
          <w:p w14:paraId="1C0D79EB"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39.100,00 kn/godišnje</w:t>
            </w:r>
          </w:p>
        </w:tc>
        <w:tc>
          <w:tcPr>
            <w:tcW w:w="1124" w:type="pct"/>
            <w:shd w:val="clear" w:color="auto" w:fill="auto"/>
            <w:vAlign w:val="center"/>
          </w:tcPr>
          <w:p w14:paraId="4C0ADC2D" w14:textId="77777777" w:rsidR="0018020C" w:rsidRPr="00F9770E" w:rsidRDefault="0018020C" w:rsidP="0018020C">
            <w:pPr>
              <w:spacing w:after="0"/>
              <w:jc w:val="center"/>
              <w:rPr>
                <w:rFonts w:ascii="Cambria" w:eastAsia="Times New Roman" w:hAnsi="Cambria" w:cs="Times New Roman"/>
                <w:sz w:val="20"/>
                <w:szCs w:val="20"/>
              </w:rPr>
            </w:pPr>
            <w:r w:rsidRPr="00F9770E">
              <w:rPr>
                <w:rFonts w:ascii="Cambria" w:eastAsia="Times New Roman" w:hAnsi="Cambria" w:cs="Times New Roman"/>
                <w:sz w:val="20"/>
                <w:szCs w:val="20"/>
              </w:rPr>
              <w:t>Adea d.o.o.</w:t>
            </w:r>
          </w:p>
        </w:tc>
      </w:tr>
    </w:tbl>
    <w:p w14:paraId="097EEA72" w14:textId="77777777" w:rsidR="00E76D4A" w:rsidRDefault="00E76D4A" w:rsidP="00A45B43">
      <w:pPr>
        <w:tabs>
          <w:tab w:val="left" w:pos="709"/>
        </w:tabs>
        <w:spacing w:after="0"/>
        <w:jc w:val="both"/>
        <w:rPr>
          <w:rFonts w:ascii="Cambria" w:eastAsia="Times New Roman" w:hAnsi="Cambria"/>
          <w:sz w:val="24"/>
          <w:szCs w:val="24"/>
        </w:rPr>
        <w:sectPr w:rsidR="00E76D4A" w:rsidSect="004E3F09">
          <w:pgSz w:w="11906" w:h="16838"/>
          <w:pgMar w:top="1134" w:right="1418" w:bottom="1134" w:left="1418" w:header="709" w:footer="709" w:gutter="0"/>
          <w:cols w:space="708"/>
          <w:titlePg/>
          <w:docGrid w:linePitch="360"/>
        </w:sectPr>
      </w:pPr>
    </w:p>
    <w:p w14:paraId="5B84C8E7" w14:textId="784833DA" w:rsidR="004C054F" w:rsidRPr="00163058" w:rsidRDefault="00163058" w:rsidP="00163058">
      <w:pPr>
        <w:keepNext/>
        <w:keepLines/>
        <w:spacing w:before="200" w:after="0"/>
        <w:ind w:firstLine="567"/>
        <w:jc w:val="both"/>
        <w:outlineLvl w:val="1"/>
        <w:rPr>
          <w:rFonts w:asciiTheme="majorHAnsi" w:eastAsiaTheme="majorEastAsia" w:hAnsiTheme="majorHAnsi" w:cstheme="majorBidi"/>
          <w:b/>
          <w:bCs/>
          <w:sz w:val="24"/>
          <w:szCs w:val="24"/>
        </w:rPr>
      </w:pPr>
      <w:bookmarkStart w:id="105" w:name="_Toc65624311"/>
      <w:r w:rsidRPr="00944FB7">
        <w:rPr>
          <w:rFonts w:ascii="Cambria" w:eastAsiaTheme="majorEastAsia" w:hAnsi="Cambria" w:cstheme="majorBidi"/>
          <w:b/>
          <w:bCs/>
          <w:sz w:val="24"/>
          <w:szCs w:val="24"/>
        </w:rPr>
        <w:lastRenderedPageBreak/>
        <w:t>1.</w:t>
      </w:r>
      <w:r w:rsidRPr="00163058">
        <w:rPr>
          <w:rFonts w:ascii="Cambria" w:eastAsiaTheme="majorEastAsia" w:hAnsi="Cambria" w:cstheme="majorBidi"/>
          <w:b/>
          <w:bCs/>
          <w:sz w:val="24"/>
          <w:szCs w:val="24"/>
        </w:rPr>
        <w:t>3</w:t>
      </w:r>
      <w:r w:rsidRPr="00944FB7">
        <w:rPr>
          <w:rFonts w:ascii="Cambria" w:eastAsiaTheme="majorEastAsia" w:hAnsi="Cambria" w:cstheme="majorBidi"/>
          <w:b/>
          <w:bCs/>
          <w:sz w:val="24"/>
          <w:szCs w:val="24"/>
        </w:rPr>
        <w:t xml:space="preserve">. Godišnji plan </w:t>
      </w:r>
      <w:r w:rsidRPr="00163058">
        <w:rPr>
          <w:rFonts w:ascii="Cambria" w:hAnsi="Cambria"/>
          <w:b/>
          <w:sz w:val="24"/>
          <w:szCs w:val="24"/>
        </w:rPr>
        <w:t>upravljanja i raspolaganja građevinskim zemljištem u vlasništvu Grada Paga</w:t>
      </w:r>
      <w:bookmarkEnd w:id="105"/>
    </w:p>
    <w:p w14:paraId="101C24C8" w14:textId="77777777" w:rsidR="00A45B43" w:rsidRPr="004D2717" w:rsidRDefault="00A45B43" w:rsidP="00A45B43">
      <w:pPr>
        <w:pStyle w:val="t-9-8"/>
        <w:spacing w:before="0" w:beforeAutospacing="0" w:after="0" w:afterAutospacing="0" w:line="276" w:lineRule="auto"/>
        <w:jc w:val="both"/>
        <w:rPr>
          <w:rFonts w:ascii="Cambria" w:hAnsi="Cambria"/>
        </w:rPr>
      </w:pPr>
    </w:p>
    <w:p w14:paraId="22BBBE7C" w14:textId="77777777" w:rsidR="00A45B43" w:rsidRPr="004D2717" w:rsidRDefault="00A45B43" w:rsidP="00A45B43">
      <w:pPr>
        <w:ind w:firstLine="567"/>
        <w:jc w:val="both"/>
        <w:rPr>
          <w:rFonts w:ascii="Cambria" w:eastAsia="Arial" w:hAnsi="Cambria"/>
          <w:sz w:val="24"/>
          <w:szCs w:val="24"/>
        </w:rPr>
      </w:pPr>
      <w:r w:rsidRPr="004D2717">
        <w:rPr>
          <w:rFonts w:ascii="Cambria" w:eastAsia="Arial" w:hAnsi="Cambria"/>
          <w:sz w:val="24"/>
          <w:szCs w:val="24"/>
        </w:rPr>
        <w:t xml:space="preserve">Građevinsko zemljište je, prema odredbama </w:t>
      </w:r>
      <w:hyperlink r:id="rId15" w:history="1">
        <w:r w:rsidRPr="004D2717">
          <w:rPr>
            <w:rStyle w:val="Hiperveza"/>
            <w:rFonts w:ascii="Cambria" w:eastAsia="Arial" w:hAnsi="Cambria"/>
            <w:color w:val="auto"/>
            <w:sz w:val="24"/>
            <w:szCs w:val="24"/>
            <w:u w:val="none"/>
          </w:rPr>
          <w:t xml:space="preserve">Zakona o prostornom uređenju </w:t>
        </w:r>
        <w:r w:rsidRPr="004D2717">
          <w:rPr>
            <w:rStyle w:val="Hiperveza"/>
            <w:rFonts w:ascii="Cambria" w:hAnsi="Cambria"/>
            <w:color w:val="auto"/>
            <w:sz w:val="24"/>
            <w:szCs w:val="24"/>
            <w:u w:val="none"/>
          </w:rPr>
          <w:t xml:space="preserve">(»Narodne novine«, broj </w:t>
        </w:r>
        <w:r w:rsidRPr="004D2717">
          <w:rPr>
            <w:rStyle w:val="Hiperveza"/>
            <w:rFonts w:ascii="Cambria" w:eastAsia="Arial" w:hAnsi="Cambria"/>
            <w:color w:val="auto"/>
            <w:sz w:val="24"/>
            <w:szCs w:val="24"/>
            <w:u w:val="none"/>
          </w:rPr>
          <w:t>153/13, 65/17, 114/18, 39/19, 98/19)</w:t>
        </w:r>
      </w:hyperlink>
      <w:r w:rsidRPr="004D2717">
        <w:rPr>
          <w:rFonts w:ascii="Cambria" w:eastAsia="Arial" w:hAnsi="Cambria"/>
          <w:sz w:val="24"/>
          <w:szCs w:val="24"/>
        </w:rPr>
        <w:t>, zemljište koje je izgrađeno, uređeno ili prostornim planom namijenjeno za građenje građevina ili uređenje površina javne namjene.</w:t>
      </w:r>
    </w:p>
    <w:p w14:paraId="17876CDF" w14:textId="77777777" w:rsidR="00A45B43" w:rsidRPr="004D2717" w:rsidRDefault="00A45B43" w:rsidP="00A45B43">
      <w:pPr>
        <w:ind w:firstLine="567"/>
        <w:jc w:val="both"/>
        <w:rPr>
          <w:rFonts w:ascii="Cambria" w:eastAsia="Times New Roman" w:hAnsi="Cambria"/>
          <w:sz w:val="24"/>
          <w:szCs w:val="24"/>
        </w:rPr>
      </w:pPr>
      <w:r w:rsidRPr="004D2717">
        <w:rPr>
          <w:rFonts w:ascii="Cambria" w:eastAsia="Times New Roman" w:hAnsi="Cambria"/>
          <w:sz w:val="24"/>
          <w:szCs w:val="24"/>
        </w:rPr>
        <w:t xml:space="preserve">Građevinsko zemljište čini važan udio nekretnina u vlasništvu Grada </w:t>
      </w:r>
      <w:r w:rsidR="005B3E12" w:rsidRPr="004D2717">
        <w:rPr>
          <w:rFonts w:ascii="Cambria" w:eastAsia="Times New Roman" w:hAnsi="Cambria"/>
          <w:sz w:val="24"/>
          <w:szCs w:val="24"/>
        </w:rPr>
        <w:t>Pag</w:t>
      </w:r>
      <w:r w:rsidRPr="004D2717">
        <w:rPr>
          <w:rFonts w:ascii="Cambria" w:eastAsia="Times New Roman" w:hAnsi="Cambria"/>
          <w:sz w:val="24"/>
          <w:szCs w:val="24"/>
        </w:rPr>
        <w:t xml:space="preserve">a koji predstavlja veliki potencijal za investicije i ostvarivanje ekonomskog rasta. Aktivnosti u upravljanju i raspolaganju građevinskim zemljištem u vlasništvu Grada </w:t>
      </w:r>
      <w:r w:rsidR="005B3E12" w:rsidRPr="004D2717">
        <w:rPr>
          <w:rFonts w:ascii="Cambria" w:eastAsia="Times New Roman" w:hAnsi="Cambria"/>
          <w:sz w:val="24"/>
          <w:szCs w:val="24"/>
        </w:rPr>
        <w:t>Pag</w:t>
      </w:r>
      <w:r w:rsidRPr="004D2717">
        <w:rPr>
          <w:rFonts w:ascii="Cambria" w:eastAsia="Times New Roman" w:hAnsi="Cambria"/>
          <w:sz w:val="24"/>
          <w:szCs w:val="24"/>
        </w:rPr>
        <w:t xml:space="preserve">a podrazumijevaju i provođenje postupaka stavljanja tog zemljišta u funkciju: prodajom, osnivanjem prava građenja i prava služnosti, rješavanje imovinskopravnih odnosa, davanjem u zakup zemljišta te kupnjom nekretnina za korist Grada </w:t>
      </w:r>
      <w:r w:rsidR="005B3E12" w:rsidRPr="004D2717">
        <w:rPr>
          <w:rFonts w:ascii="Cambria" w:eastAsia="Times New Roman" w:hAnsi="Cambria"/>
          <w:sz w:val="24"/>
          <w:szCs w:val="24"/>
        </w:rPr>
        <w:t>Pag</w:t>
      </w:r>
      <w:r w:rsidRPr="004D2717">
        <w:rPr>
          <w:rFonts w:ascii="Cambria" w:eastAsia="Times New Roman" w:hAnsi="Cambria"/>
          <w:sz w:val="24"/>
          <w:szCs w:val="24"/>
        </w:rPr>
        <w:t xml:space="preserve">a, kao i drugim poslovima u vezi sa zemljištem u vlasništvu Grada </w:t>
      </w:r>
      <w:r w:rsidR="005B3E12" w:rsidRPr="004D2717">
        <w:rPr>
          <w:rFonts w:ascii="Cambria" w:eastAsia="Times New Roman" w:hAnsi="Cambria"/>
          <w:sz w:val="24"/>
          <w:szCs w:val="24"/>
        </w:rPr>
        <w:t>Pag</w:t>
      </w:r>
      <w:r w:rsidRPr="004D2717">
        <w:rPr>
          <w:rFonts w:ascii="Cambria" w:eastAsia="Times New Roman" w:hAnsi="Cambria"/>
          <w:sz w:val="24"/>
          <w:szCs w:val="24"/>
        </w:rPr>
        <w:t>a, ako upravljanje i raspolaganje njima nije u nadležnosti drugog tijela.</w:t>
      </w:r>
    </w:p>
    <w:p w14:paraId="416867FA" w14:textId="67A4F3AA" w:rsidR="00123763" w:rsidRPr="004D2717" w:rsidRDefault="00123763" w:rsidP="00123763">
      <w:pPr>
        <w:pStyle w:val="Naslov2"/>
        <w:ind w:left="709" w:hanging="142"/>
        <w:jc w:val="both"/>
        <w:rPr>
          <w:rFonts w:ascii="Cambria" w:hAnsi="Cambria"/>
          <w:color w:val="auto"/>
          <w:sz w:val="24"/>
          <w:szCs w:val="24"/>
        </w:rPr>
      </w:pPr>
      <w:bookmarkStart w:id="106" w:name="_Toc29551631"/>
      <w:bookmarkStart w:id="107" w:name="_Toc65624312"/>
      <w:r w:rsidRPr="004D2717">
        <w:rPr>
          <w:rFonts w:ascii="Cambria" w:hAnsi="Cambria"/>
          <w:color w:val="auto"/>
          <w:sz w:val="24"/>
          <w:szCs w:val="24"/>
        </w:rPr>
        <w:t>1.</w:t>
      </w:r>
      <w:r w:rsidR="00163058">
        <w:rPr>
          <w:rFonts w:ascii="Cambria" w:hAnsi="Cambria"/>
          <w:color w:val="auto"/>
          <w:sz w:val="24"/>
          <w:szCs w:val="24"/>
        </w:rPr>
        <w:t>3</w:t>
      </w:r>
      <w:r w:rsidRPr="004D2717">
        <w:rPr>
          <w:rFonts w:ascii="Cambria" w:hAnsi="Cambria"/>
          <w:color w:val="auto"/>
          <w:sz w:val="24"/>
          <w:szCs w:val="24"/>
        </w:rPr>
        <w:t>.</w:t>
      </w:r>
      <w:r w:rsidR="00163058">
        <w:rPr>
          <w:rFonts w:ascii="Cambria" w:hAnsi="Cambria"/>
          <w:color w:val="auto"/>
          <w:sz w:val="24"/>
          <w:szCs w:val="24"/>
        </w:rPr>
        <w:t>1.</w:t>
      </w:r>
      <w:r w:rsidRPr="004D2717">
        <w:rPr>
          <w:rFonts w:ascii="Cambria" w:hAnsi="Cambria"/>
          <w:color w:val="auto"/>
          <w:sz w:val="24"/>
          <w:szCs w:val="24"/>
        </w:rPr>
        <w:t xml:space="preserve"> Nerazvrstane ceste</w:t>
      </w:r>
      <w:bookmarkEnd w:id="106"/>
      <w:bookmarkEnd w:id="107"/>
    </w:p>
    <w:p w14:paraId="5D69A7CD" w14:textId="77777777" w:rsidR="00123763" w:rsidRPr="004D2717" w:rsidRDefault="00123763" w:rsidP="00123763">
      <w:pPr>
        <w:tabs>
          <w:tab w:val="left" w:pos="426"/>
        </w:tabs>
        <w:spacing w:after="0"/>
        <w:ind w:firstLine="567"/>
        <w:jc w:val="both"/>
        <w:rPr>
          <w:rFonts w:ascii="Cambria" w:eastAsia="Times New Roman" w:hAnsi="Cambria"/>
          <w:sz w:val="24"/>
          <w:szCs w:val="24"/>
        </w:rPr>
      </w:pPr>
    </w:p>
    <w:p w14:paraId="39575657" w14:textId="77777777" w:rsidR="00123763" w:rsidRPr="00123763" w:rsidRDefault="00123763" w:rsidP="00123763">
      <w:pPr>
        <w:tabs>
          <w:tab w:val="left" w:pos="426"/>
        </w:tabs>
        <w:ind w:firstLine="567"/>
        <w:jc w:val="both"/>
        <w:rPr>
          <w:rFonts w:ascii="Cambria" w:eastAsia="Times New Roman" w:hAnsi="Cambria"/>
          <w:sz w:val="24"/>
          <w:szCs w:val="24"/>
        </w:rPr>
      </w:pPr>
      <w:r w:rsidRPr="004D2717">
        <w:rPr>
          <w:rFonts w:ascii="Cambria" w:eastAsia="Times New Roman" w:hAnsi="Cambria"/>
          <w:sz w:val="24"/>
          <w:szCs w:val="24"/>
        </w:rPr>
        <w:t xml:space="preserve">Prema </w:t>
      </w:r>
      <w:hyperlink r:id="rId16" w:history="1">
        <w:r w:rsidRPr="004D2717">
          <w:rPr>
            <w:rStyle w:val="Hiperveza"/>
            <w:rFonts w:ascii="Cambria" w:eastAsia="Times New Roman" w:hAnsi="Cambria"/>
            <w:color w:val="auto"/>
            <w:sz w:val="24"/>
            <w:szCs w:val="24"/>
            <w:u w:val="none"/>
          </w:rPr>
          <w:t>Zakonu o cestama</w:t>
        </w:r>
      </w:hyperlink>
      <w:r w:rsidRPr="004D2717">
        <w:rPr>
          <w:rFonts w:ascii="Cambria" w:hAnsi="Cambria"/>
          <w:sz w:val="24"/>
          <w:szCs w:val="24"/>
        </w:rPr>
        <w:t xml:space="preserve"> (»Narodne novine«, broj </w:t>
      </w:r>
      <w:r w:rsidRPr="004D2717">
        <w:rPr>
          <w:rFonts w:ascii="Cambria" w:eastAsia="Times New Roman" w:hAnsi="Cambria"/>
          <w:sz w:val="24"/>
          <w:szCs w:val="24"/>
        </w:rPr>
        <w:t>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1F0CB382" w14:textId="77777777" w:rsidR="00E76D4A" w:rsidRDefault="00E914C0" w:rsidP="00A45B43">
      <w:pPr>
        <w:ind w:firstLine="567"/>
        <w:jc w:val="both"/>
        <w:rPr>
          <w:rFonts w:ascii="Cambria" w:eastAsia="Arial" w:hAnsi="Cambria"/>
          <w:sz w:val="24"/>
          <w:szCs w:val="24"/>
        </w:rPr>
        <w:sectPr w:rsidR="00E76D4A" w:rsidSect="004E3F09">
          <w:pgSz w:w="11906" w:h="16838"/>
          <w:pgMar w:top="1134" w:right="1418" w:bottom="1134" w:left="1418" w:header="709" w:footer="709" w:gutter="0"/>
          <w:cols w:space="708"/>
          <w:titlePg/>
          <w:docGrid w:linePitch="360"/>
        </w:sectPr>
      </w:pPr>
      <w:r w:rsidRPr="00E914C0">
        <w:rPr>
          <w:rFonts w:ascii="Cambria" w:hAnsi="Cambria"/>
          <w:sz w:val="24"/>
          <w:szCs w:val="24"/>
        </w:rPr>
        <w:t>Gradsko vijeće na svojoj sjednici održanoj 26. studenog 2013. godine donijelo je Odluku o nerazvrstanim cestama na području Grada Paga („Službeni glasnik Grada Paga</w:t>
      </w:r>
      <w:r w:rsidRPr="00E914C0">
        <w:rPr>
          <w:rFonts w:ascii="Cambria" w:eastAsia="Times New Roman" w:hAnsi="Cambria" w:cs="Times New Roman"/>
          <w:sz w:val="24"/>
          <w:szCs w:val="24"/>
        </w:rPr>
        <w:t>“</w:t>
      </w:r>
      <w:r w:rsidRPr="00E914C0">
        <w:rPr>
          <w:rFonts w:ascii="Cambria" w:hAnsi="Cambria"/>
          <w:sz w:val="24"/>
          <w:szCs w:val="24"/>
        </w:rPr>
        <w:t>, broj 13/13)</w:t>
      </w:r>
      <w:r w:rsidR="00123763" w:rsidRPr="00524824">
        <w:rPr>
          <w:rFonts w:ascii="Cambria" w:hAnsi="Cambria"/>
          <w:sz w:val="24"/>
          <w:szCs w:val="24"/>
        </w:rPr>
        <w:t xml:space="preserve"> </w:t>
      </w:r>
      <w:r w:rsidR="00123763" w:rsidRPr="004D2717">
        <w:rPr>
          <w:rFonts w:ascii="Cambria" w:eastAsia="Arial" w:hAnsi="Cambria"/>
          <w:sz w:val="24"/>
          <w:szCs w:val="24"/>
        </w:rPr>
        <w:t>kojom se uređuje upravljanje, građenje i održavanje nerazvrstanih cesta; vrsta, opseg i rokovi izvođenja radova redovitog i izvanrednog održavanja nerazvrstanih cesta te kontrola i nadzor nad izvođenjem tih radova; financiranje nerazvrstanih cesta; njihova zaštita te nadzor i kaznene odredbe na području Grada Paga.</w:t>
      </w:r>
      <w:r w:rsidR="00123763">
        <w:rPr>
          <w:rFonts w:ascii="Cambria" w:eastAsia="Arial" w:hAnsi="Cambria"/>
          <w:sz w:val="24"/>
          <w:szCs w:val="24"/>
        </w:rPr>
        <w:t xml:space="preserve"> </w:t>
      </w:r>
      <w:r w:rsidR="00673FC8">
        <w:rPr>
          <w:rFonts w:ascii="Cambria" w:eastAsia="Arial" w:hAnsi="Cambria"/>
          <w:sz w:val="24"/>
          <w:szCs w:val="24"/>
        </w:rPr>
        <w:t xml:space="preserve">Registar nerazvrstanih cesta na području Grada Paga trenutno je u fazi izrade. </w:t>
      </w:r>
    </w:p>
    <w:p w14:paraId="242328F8" w14:textId="0EC6D25B" w:rsidR="00944FB7" w:rsidRPr="00944FB7" w:rsidRDefault="00944FB7" w:rsidP="00944FB7">
      <w:pPr>
        <w:keepNext/>
        <w:keepLines/>
        <w:spacing w:before="200" w:after="0"/>
        <w:ind w:firstLine="567"/>
        <w:jc w:val="both"/>
        <w:outlineLvl w:val="1"/>
        <w:rPr>
          <w:rFonts w:asciiTheme="majorHAnsi" w:eastAsiaTheme="majorEastAsia" w:hAnsiTheme="majorHAnsi" w:cstheme="majorBidi"/>
          <w:b/>
          <w:bCs/>
          <w:sz w:val="24"/>
          <w:szCs w:val="24"/>
        </w:rPr>
      </w:pPr>
      <w:bookmarkStart w:id="108" w:name="_Toc53672174"/>
      <w:bookmarkStart w:id="109" w:name="_Toc65624313"/>
      <w:r w:rsidRPr="00944FB7">
        <w:rPr>
          <w:rFonts w:ascii="Cambria" w:eastAsiaTheme="majorEastAsia" w:hAnsi="Cambria" w:cstheme="majorBidi"/>
          <w:b/>
          <w:bCs/>
          <w:sz w:val="24"/>
          <w:szCs w:val="24"/>
        </w:rPr>
        <w:lastRenderedPageBreak/>
        <w:t>1.</w:t>
      </w:r>
      <w:r w:rsidR="00163058">
        <w:rPr>
          <w:rFonts w:ascii="Cambria" w:eastAsiaTheme="majorEastAsia" w:hAnsi="Cambria" w:cstheme="majorBidi"/>
          <w:b/>
          <w:bCs/>
          <w:sz w:val="24"/>
          <w:szCs w:val="24"/>
        </w:rPr>
        <w:t>4</w:t>
      </w:r>
      <w:r w:rsidRPr="00944FB7">
        <w:rPr>
          <w:rFonts w:ascii="Cambria" w:eastAsiaTheme="majorEastAsia" w:hAnsi="Cambria" w:cstheme="majorBidi"/>
          <w:b/>
          <w:bCs/>
          <w:sz w:val="24"/>
          <w:szCs w:val="24"/>
        </w:rPr>
        <w:t xml:space="preserve">. Godišnji plan </w:t>
      </w:r>
      <w:r w:rsidRPr="00944FB7">
        <w:rPr>
          <w:rFonts w:ascii="Cambria" w:eastAsia="Times New Roman" w:hAnsi="Cambria" w:cs="Times New Roman"/>
          <w:b/>
          <w:bCs/>
          <w:sz w:val="24"/>
          <w:szCs w:val="24"/>
        </w:rPr>
        <w:t xml:space="preserve">upravljanja i raspolaganja nogometnim igralištima u vlasništvu </w:t>
      </w:r>
      <w:r w:rsidR="002C143F">
        <w:rPr>
          <w:rFonts w:ascii="Cambria" w:eastAsia="Times New Roman" w:hAnsi="Cambria" w:cs="Times New Roman"/>
          <w:b/>
          <w:bCs/>
          <w:sz w:val="24"/>
          <w:szCs w:val="24"/>
        </w:rPr>
        <w:t>Grada Paga</w:t>
      </w:r>
      <w:bookmarkEnd w:id="108"/>
      <w:bookmarkEnd w:id="109"/>
    </w:p>
    <w:p w14:paraId="73E785A3" w14:textId="77777777" w:rsidR="00944FB7" w:rsidRPr="00944FB7" w:rsidRDefault="00944FB7" w:rsidP="00944FB7">
      <w:pPr>
        <w:spacing w:after="0"/>
      </w:pPr>
    </w:p>
    <w:p w14:paraId="13FEAC5D" w14:textId="77777777" w:rsidR="00944FB7" w:rsidRPr="00944FB7" w:rsidRDefault="00944FB7" w:rsidP="00944FB7">
      <w:pPr>
        <w:tabs>
          <w:tab w:val="left" w:pos="567"/>
        </w:tabs>
        <w:jc w:val="both"/>
        <w:rPr>
          <w:rFonts w:ascii="Cambria" w:eastAsia="Times New Roman" w:hAnsi="Cambria"/>
          <w:sz w:val="24"/>
          <w:szCs w:val="24"/>
        </w:rPr>
      </w:pPr>
      <w:r w:rsidRPr="00944FB7">
        <w:rPr>
          <w:rFonts w:ascii="Cambria" w:eastAsia="Arial" w:hAnsi="Cambria"/>
          <w:sz w:val="24"/>
          <w:szCs w:val="24"/>
        </w:rPr>
        <w:tab/>
        <w:t xml:space="preserve">Prema odredbama Zakona o sportu (Narodne novine 71/06, 150/08, 124/10, 124/11, 86/12, 94/13, 85/15 i 19/16, 98/19, 47/20) (dalje u tekstu: Zakon), koji je stupio na snagu u lipnju 2006.,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2C271FDD" w14:textId="77777777" w:rsidR="00944FB7" w:rsidRPr="00944FB7" w:rsidRDefault="00944FB7" w:rsidP="00944FB7">
      <w:pPr>
        <w:ind w:firstLine="634"/>
        <w:jc w:val="both"/>
        <w:rPr>
          <w:rFonts w:ascii="Cambria" w:eastAsia="Arial" w:hAnsi="Cambria"/>
          <w:sz w:val="24"/>
          <w:szCs w:val="24"/>
        </w:rPr>
      </w:pPr>
      <w:r w:rsidRPr="00944FB7">
        <w:rPr>
          <w:rFonts w:ascii="Cambria" w:eastAsia="Arial" w:hAnsi="Cambria"/>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73FE1DF9" w14:textId="77777777" w:rsidR="00944FB7" w:rsidRPr="00944FB7" w:rsidRDefault="00944FB7" w:rsidP="00944FB7">
      <w:pPr>
        <w:ind w:firstLine="634"/>
        <w:jc w:val="both"/>
        <w:rPr>
          <w:rFonts w:ascii="Cambria" w:eastAsia="Arial" w:hAnsi="Cambria"/>
          <w:sz w:val="24"/>
          <w:szCs w:val="24"/>
        </w:rPr>
      </w:pPr>
      <w:r w:rsidRPr="00944FB7">
        <w:rPr>
          <w:rFonts w:ascii="Cambria" w:eastAsia="Arial" w:hAnsi="Cambria"/>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76D0DE9A" w14:textId="77777777" w:rsidR="00944FB7" w:rsidRPr="00944FB7" w:rsidRDefault="00944FB7" w:rsidP="00944FB7">
      <w:pPr>
        <w:tabs>
          <w:tab w:val="left" w:pos="567"/>
        </w:tabs>
        <w:ind w:firstLine="634"/>
        <w:jc w:val="both"/>
        <w:rPr>
          <w:rFonts w:ascii="Cambria" w:eastAsia="Arial" w:hAnsi="Cambria"/>
          <w:sz w:val="24"/>
          <w:szCs w:val="24"/>
        </w:rPr>
      </w:pPr>
      <w:r w:rsidRPr="00944FB7">
        <w:rPr>
          <w:rFonts w:ascii="Cambria" w:eastAsia="Arial" w:hAnsi="Cambria"/>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45F8B19B" w14:textId="77777777" w:rsidR="00944FB7" w:rsidRPr="00944FB7" w:rsidRDefault="00944FB7" w:rsidP="00944FB7">
      <w:pPr>
        <w:ind w:firstLine="567"/>
        <w:jc w:val="both"/>
        <w:rPr>
          <w:rFonts w:ascii="Cambria" w:eastAsia="Arial" w:hAnsi="Cambria"/>
          <w:sz w:val="24"/>
          <w:szCs w:val="24"/>
        </w:rPr>
      </w:pPr>
      <w:r w:rsidRPr="00944FB7">
        <w:rPr>
          <w:rFonts w:ascii="Cambria" w:eastAsia="Arial" w:hAnsi="Cambria"/>
          <w:sz w:val="24"/>
          <w:szCs w:val="24"/>
        </w:rPr>
        <w:t>U svrhu ocjene učinkovitosti upravljanja i raspolaganja nogometnim stadionima i igralištima, utvrđeni su sljedeći ciljevi:</w:t>
      </w:r>
    </w:p>
    <w:p w14:paraId="70C2644B" w14:textId="77777777" w:rsidR="00944FB7" w:rsidRPr="00944FB7" w:rsidRDefault="00944FB7" w:rsidP="00944FB7">
      <w:pPr>
        <w:numPr>
          <w:ilvl w:val="0"/>
          <w:numId w:val="25"/>
        </w:numPr>
        <w:tabs>
          <w:tab w:val="left" w:pos="1120"/>
        </w:tabs>
        <w:spacing w:after="0"/>
        <w:ind w:right="20"/>
        <w:jc w:val="both"/>
        <w:rPr>
          <w:rFonts w:ascii="Cambria" w:eastAsia="Arial" w:hAnsi="Cambria"/>
          <w:sz w:val="24"/>
          <w:szCs w:val="24"/>
        </w:rPr>
      </w:pPr>
      <w:r w:rsidRPr="00944FB7">
        <w:rPr>
          <w:rFonts w:ascii="Cambria" w:eastAsia="Arial" w:hAnsi="Cambria"/>
          <w:sz w:val="24"/>
          <w:szCs w:val="24"/>
        </w:rPr>
        <w:t>provjeriti cjelovitost podataka o nogometnim stadionima i igralištima</w:t>
      </w:r>
    </w:p>
    <w:p w14:paraId="6C8E7B0B" w14:textId="77777777" w:rsidR="00944FB7" w:rsidRPr="00944FB7" w:rsidRDefault="00944FB7" w:rsidP="00944FB7">
      <w:pPr>
        <w:numPr>
          <w:ilvl w:val="0"/>
          <w:numId w:val="25"/>
        </w:numPr>
        <w:tabs>
          <w:tab w:val="left" w:pos="1120"/>
        </w:tabs>
        <w:spacing w:after="0"/>
        <w:ind w:right="20"/>
        <w:jc w:val="both"/>
        <w:rPr>
          <w:rFonts w:ascii="Cambria" w:eastAsia="Arial" w:hAnsi="Cambria"/>
          <w:sz w:val="24"/>
          <w:szCs w:val="24"/>
        </w:rPr>
      </w:pPr>
      <w:r w:rsidRPr="00944FB7">
        <w:rPr>
          <w:rFonts w:ascii="Cambria" w:eastAsia="Arial" w:hAnsi="Cambria"/>
          <w:sz w:val="24"/>
          <w:szCs w:val="24"/>
        </w:rPr>
        <w:t>provjeriti normativno uređenje upravljanja i raspolaganja nogometnim stadionima i igralištima</w:t>
      </w:r>
    </w:p>
    <w:p w14:paraId="3113411E" w14:textId="77777777" w:rsidR="00944FB7" w:rsidRPr="00944FB7" w:rsidRDefault="00944FB7" w:rsidP="00944FB7">
      <w:pPr>
        <w:numPr>
          <w:ilvl w:val="0"/>
          <w:numId w:val="25"/>
        </w:numPr>
        <w:tabs>
          <w:tab w:val="left" w:pos="1120"/>
        </w:tabs>
        <w:spacing w:after="0"/>
        <w:ind w:right="20"/>
        <w:jc w:val="both"/>
        <w:rPr>
          <w:rFonts w:ascii="Cambria" w:eastAsia="Arial" w:hAnsi="Cambria"/>
          <w:sz w:val="24"/>
          <w:szCs w:val="24"/>
        </w:rPr>
      </w:pPr>
      <w:r w:rsidRPr="00944FB7">
        <w:rPr>
          <w:rFonts w:ascii="Cambria" w:eastAsia="Arial" w:hAnsi="Cambria"/>
          <w:sz w:val="24"/>
          <w:szCs w:val="24"/>
        </w:rPr>
        <w:t>provjeriti upravlja li se i raspolaže nogometnim stadionima i igralištima u skladu s propisima</w:t>
      </w:r>
    </w:p>
    <w:p w14:paraId="4AB5F9EF" w14:textId="77777777" w:rsidR="00944FB7" w:rsidRPr="00944FB7" w:rsidRDefault="00944FB7" w:rsidP="00944FB7">
      <w:pPr>
        <w:numPr>
          <w:ilvl w:val="0"/>
          <w:numId w:val="25"/>
        </w:numPr>
        <w:tabs>
          <w:tab w:val="left" w:pos="1120"/>
        </w:tabs>
        <w:spacing w:after="0"/>
        <w:ind w:right="20"/>
        <w:jc w:val="both"/>
        <w:rPr>
          <w:rFonts w:ascii="Cambria" w:eastAsia="Arial" w:hAnsi="Cambria"/>
          <w:sz w:val="24"/>
          <w:szCs w:val="24"/>
        </w:rPr>
      </w:pPr>
      <w:r w:rsidRPr="00944FB7">
        <w:rPr>
          <w:rFonts w:ascii="Cambria" w:eastAsia="Arial" w:hAnsi="Cambria"/>
          <w:sz w:val="24"/>
          <w:szCs w:val="24"/>
        </w:rPr>
        <w:t>ocijeniti ekonomske i financijske učinke upravljanja i raspolaganja nogometnim stadionima i igralištima</w:t>
      </w:r>
    </w:p>
    <w:p w14:paraId="42421E17" w14:textId="77777777" w:rsidR="00944FB7" w:rsidRPr="00944FB7" w:rsidRDefault="00944FB7" w:rsidP="00944FB7">
      <w:pPr>
        <w:numPr>
          <w:ilvl w:val="0"/>
          <w:numId w:val="25"/>
        </w:numPr>
        <w:tabs>
          <w:tab w:val="left" w:pos="1120"/>
        </w:tabs>
        <w:spacing w:after="0"/>
        <w:ind w:right="20"/>
        <w:jc w:val="both"/>
        <w:rPr>
          <w:rFonts w:ascii="Cambria" w:eastAsia="Arial" w:hAnsi="Cambria"/>
          <w:sz w:val="24"/>
          <w:szCs w:val="24"/>
        </w:rPr>
      </w:pPr>
      <w:r w:rsidRPr="00944FB7">
        <w:rPr>
          <w:rFonts w:ascii="Cambria" w:eastAsia="Arial" w:hAnsi="Cambria"/>
          <w:sz w:val="24"/>
          <w:szCs w:val="24"/>
        </w:rPr>
        <w:lastRenderedPageBreak/>
        <w:t>ocijeniti efikasnost sustava unutarnjih kontrola pri upravljanju i raspolaganju nogometnim stadionima i igralištima.</w:t>
      </w:r>
    </w:p>
    <w:p w14:paraId="7D893124" w14:textId="77777777" w:rsidR="00944FB7" w:rsidRPr="00944FB7" w:rsidRDefault="00944FB7" w:rsidP="00944FB7">
      <w:pPr>
        <w:tabs>
          <w:tab w:val="left" w:pos="1120"/>
        </w:tabs>
        <w:spacing w:after="0"/>
        <w:ind w:right="20"/>
        <w:jc w:val="both"/>
        <w:rPr>
          <w:rFonts w:ascii="Cambria" w:eastAsia="Arial" w:hAnsi="Cambria"/>
          <w:sz w:val="24"/>
          <w:szCs w:val="24"/>
        </w:rPr>
      </w:pPr>
    </w:p>
    <w:p w14:paraId="132F3BA6" w14:textId="6C1C5C3C" w:rsidR="00944FB7" w:rsidRPr="00944FB7" w:rsidRDefault="00944FB7" w:rsidP="00944FB7">
      <w:pPr>
        <w:jc w:val="both"/>
        <w:rPr>
          <w:rFonts w:ascii="Cambria" w:eastAsia="Times New Roman" w:hAnsi="Cambria"/>
          <w:sz w:val="24"/>
          <w:szCs w:val="24"/>
        </w:rPr>
      </w:pPr>
      <w:r w:rsidRPr="00944FB7">
        <w:rPr>
          <w:rFonts w:ascii="Cambria" w:eastAsia="Times New Roman" w:hAnsi="Cambria"/>
          <w:sz w:val="24"/>
          <w:szCs w:val="24"/>
        </w:rPr>
        <w:t xml:space="preserve">           Zakonski propisi, akti i dokumenti kojima je uređeno upravljanje i raspolaganje nogometnim stadionom i igralištem u vlasništvu </w:t>
      </w:r>
      <w:r w:rsidR="002C143F">
        <w:rPr>
          <w:rFonts w:ascii="Cambria" w:eastAsia="Times New Roman" w:hAnsi="Cambria"/>
          <w:sz w:val="24"/>
          <w:szCs w:val="24"/>
        </w:rPr>
        <w:t>Grada Paga</w:t>
      </w:r>
      <w:r w:rsidRPr="00944FB7">
        <w:rPr>
          <w:rFonts w:ascii="Cambria" w:eastAsia="Times New Roman" w:hAnsi="Cambria"/>
          <w:sz w:val="24"/>
          <w:szCs w:val="24"/>
        </w:rPr>
        <w:t>:</w:t>
      </w:r>
    </w:p>
    <w:p w14:paraId="161015AA" w14:textId="77777777" w:rsidR="00944FB7" w:rsidRPr="00944FB7" w:rsidRDefault="00903E6E" w:rsidP="00944FB7">
      <w:pPr>
        <w:numPr>
          <w:ilvl w:val="0"/>
          <w:numId w:val="26"/>
        </w:numPr>
        <w:spacing w:after="0"/>
        <w:jc w:val="both"/>
        <w:rPr>
          <w:rFonts w:ascii="Cambria" w:eastAsia="Times New Roman" w:hAnsi="Cambria"/>
          <w:sz w:val="24"/>
          <w:szCs w:val="24"/>
        </w:rPr>
      </w:pPr>
      <w:hyperlink r:id="rId17" w:history="1">
        <w:r w:rsidR="00944FB7" w:rsidRPr="00944FB7">
          <w:rPr>
            <w:rFonts w:ascii="Cambria" w:eastAsia="Times New Roman" w:hAnsi="Cambria"/>
            <w:sz w:val="24"/>
            <w:szCs w:val="24"/>
          </w:rPr>
          <w:t>Zakon o sportu -  (»Narodne novine«, broj 71/06, 150/08, 124/10, 124/11, 86/12, 94/13, 85/15, 19/16, 98/19, 47/20)</w:t>
        </w:r>
      </w:hyperlink>
      <w:r w:rsidR="00944FB7" w:rsidRPr="00944FB7">
        <w:rPr>
          <w:rFonts w:ascii="Cambria" w:eastAsia="Times New Roman" w:hAnsi="Cambria"/>
          <w:sz w:val="24"/>
          <w:szCs w:val="24"/>
        </w:rPr>
        <w:t>,</w:t>
      </w:r>
    </w:p>
    <w:p w14:paraId="021BE3BE" w14:textId="77777777" w:rsidR="00944FB7" w:rsidRPr="00944FB7" w:rsidRDefault="00944FB7" w:rsidP="00944FB7">
      <w:pPr>
        <w:numPr>
          <w:ilvl w:val="0"/>
          <w:numId w:val="26"/>
        </w:numPr>
        <w:spacing w:after="0"/>
        <w:jc w:val="both"/>
        <w:rPr>
          <w:rFonts w:ascii="Cambria" w:eastAsia="Times New Roman" w:hAnsi="Cambria"/>
          <w:sz w:val="24"/>
          <w:szCs w:val="24"/>
        </w:rPr>
      </w:pPr>
      <w:r w:rsidRPr="00944FB7">
        <w:rPr>
          <w:rFonts w:ascii="Cambria" w:eastAsia="Times New Roman" w:hAnsi="Cambria"/>
          <w:sz w:val="24"/>
          <w:szCs w:val="24"/>
        </w:rPr>
        <w:t> </w:t>
      </w:r>
      <w:hyperlink r:id="rId18" w:history="1">
        <w:r w:rsidRPr="00944FB7">
          <w:rPr>
            <w:rFonts w:ascii="Cambria" w:eastAsia="Times New Roman" w:hAnsi="Cambria"/>
            <w:sz w:val="24"/>
            <w:szCs w:val="24"/>
          </w:rPr>
          <w:t>Uredba o unutarnjem ustrojstvu Središnjeg državnog ureda za šport (»Narodne novine«, broj 118/16</w:t>
        </w:r>
      </w:hyperlink>
      <w:r w:rsidRPr="00944FB7">
        <w:rPr>
          <w:rFonts w:ascii="Cambria" w:eastAsia="Times New Roman" w:hAnsi="Cambria"/>
          <w:sz w:val="24"/>
          <w:szCs w:val="24"/>
        </w:rPr>
        <w:t>),</w:t>
      </w:r>
    </w:p>
    <w:p w14:paraId="02FCA05B" w14:textId="77777777" w:rsidR="00944FB7" w:rsidRPr="00944FB7" w:rsidRDefault="00903E6E" w:rsidP="00944FB7">
      <w:pPr>
        <w:numPr>
          <w:ilvl w:val="0"/>
          <w:numId w:val="26"/>
        </w:numPr>
        <w:spacing w:after="0"/>
        <w:jc w:val="both"/>
        <w:rPr>
          <w:rFonts w:ascii="Cambria" w:eastAsia="Times New Roman" w:hAnsi="Cambria"/>
          <w:sz w:val="24"/>
          <w:szCs w:val="24"/>
        </w:rPr>
      </w:pPr>
      <w:hyperlink r:id="rId19" w:history="1">
        <w:r w:rsidR="00944FB7" w:rsidRPr="00944FB7">
          <w:rPr>
            <w:rFonts w:ascii="Cambria" w:eastAsia="Times New Roman" w:hAnsi="Cambria"/>
            <w:sz w:val="24"/>
            <w:szCs w:val="24"/>
          </w:rPr>
          <w:t>Uredba o izmjenama uredbe o unutarnjem ustrojstvu Središnjeg državnog ureda za šport (»Narodne novine«, broj 58/18</w:t>
        </w:r>
      </w:hyperlink>
      <w:r w:rsidR="00944FB7" w:rsidRPr="00944FB7">
        <w:rPr>
          <w:rFonts w:ascii="Cambria" w:eastAsia="Times New Roman" w:hAnsi="Cambria"/>
          <w:sz w:val="24"/>
          <w:szCs w:val="24"/>
        </w:rPr>
        <w:t>),</w:t>
      </w:r>
    </w:p>
    <w:p w14:paraId="30A07C9B" w14:textId="77777777" w:rsidR="00944FB7" w:rsidRPr="00944FB7" w:rsidRDefault="00903E6E" w:rsidP="00944FB7">
      <w:pPr>
        <w:numPr>
          <w:ilvl w:val="0"/>
          <w:numId w:val="26"/>
        </w:numPr>
        <w:spacing w:after="0"/>
        <w:jc w:val="both"/>
        <w:rPr>
          <w:rFonts w:ascii="Cambria" w:eastAsia="Times New Roman" w:hAnsi="Cambria"/>
          <w:sz w:val="24"/>
          <w:szCs w:val="24"/>
        </w:rPr>
      </w:pPr>
      <w:hyperlink r:id="rId20" w:history="1">
        <w:r w:rsidR="00944FB7" w:rsidRPr="00944FB7">
          <w:rPr>
            <w:rFonts w:ascii="Cambria" w:eastAsia="Times New Roman" w:hAnsi="Cambria"/>
            <w:sz w:val="24"/>
            <w:szCs w:val="24"/>
          </w:rPr>
          <w:t>Pravilnik o načinu osnivanja, zadaćama, djelokrugu i načinu rada školskih športskih saveza (»Narodne novine«, broj 136/06</w:t>
        </w:r>
      </w:hyperlink>
      <w:r w:rsidR="00944FB7" w:rsidRPr="00944FB7">
        <w:rPr>
          <w:rFonts w:ascii="Cambria" w:eastAsia="Times New Roman" w:hAnsi="Cambria"/>
          <w:sz w:val="24"/>
          <w:szCs w:val="24"/>
        </w:rPr>
        <w:t>),</w:t>
      </w:r>
    </w:p>
    <w:p w14:paraId="17D923F8" w14:textId="77777777" w:rsidR="00944FB7" w:rsidRPr="00944FB7" w:rsidRDefault="00944FB7" w:rsidP="00944FB7">
      <w:pPr>
        <w:numPr>
          <w:ilvl w:val="0"/>
          <w:numId w:val="26"/>
        </w:numPr>
        <w:spacing w:after="0"/>
        <w:jc w:val="both"/>
        <w:rPr>
          <w:rFonts w:ascii="Cambria" w:eastAsia="Times New Roman" w:hAnsi="Cambria"/>
          <w:sz w:val="24"/>
          <w:szCs w:val="24"/>
        </w:rPr>
      </w:pPr>
      <w:r w:rsidRPr="00944FB7">
        <w:rPr>
          <w:rFonts w:ascii="Cambria" w:eastAsia="Times New Roman" w:hAnsi="Cambria"/>
          <w:sz w:val="24"/>
          <w:szCs w:val="24"/>
        </w:rPr>
        <w:t xml:space="preserve"> </w:t>
      </w:r>
      <w:hyperlink r:id="rId21" w:history="1">
        <w:r w:rsidRPr="00944FB7">
          <w:rPr>
            <w:rFonts w:ascii="Cambria" w:eastAsia="Times New Roman" w:hAnsi="Cambria"/>
            <w:sz w:val="24"/>
            <w:szCs w:val="24"/>
          </w:rPr>
          <w:t>Pravilnik o mjerilima za dodjelu nagrada sportašima za sportska ostvarenja (»Narodne novine«, broj 46/14</w:t>
        </w:r>
      </w:hyperlink>
      <w:r w:rsidRPr="00944FB7">
        <w:rPr>
          <w:rFonts w:ascii="Cambria" w:eastAsia="Times New Roman" w:hAnsi="Cambria"/>
          <w:sz w:val="24"/>
          <w:szCs w:val="24"/>
        </w:rPr>
        <w:t xml:space="preserve">), </w:t>
      </w:r>
    </w:p>
    <w:p w14:paraId="00458EE1" w14:textId="77777777" w:rsidR="00944FB7" w:rsidRPr="00944FB7" w:rsidRDefault="00903E6E" w:rsidP="00944FB7">
      <w:pPr>
        <w:numPr>
          <w:ilvl w:val="0"/>
          <w:numId w:val="26"/>
        </w:numPr>
        <w:spacing w:after="0"/>
        <w:jc w:val="both"/>
        <w:rPr>
          <w:rFonts w:ascii="Cambria" w:eastAsia="Times New Roman" w:hAnsi="Cambria"/>
          <w:sz w:val="24"/>
          <w:szCs w:val="24"/>
        </w:rPr>
      </w:pPr>
      <w:hyperlink r:id="rId22" w:history="1">
        <w:r w:rsidR="00944FB7" w:rsidRPr="00944FB7">
          <w:rPr>
            <w:rFonts w:ascii="Cambria" w:eastAsia="Times New Roman" w:hAnsi="Cambria"/>
            <w:sz w:val="24"/>
            <w:szCs w:val="24"/>
          </w:rPr>
          <w:t>Pravilnik o izmjenama i dopunama pravilnika o mjerilima za dodjelu nagrada sportašima za sportska ostvarenja (»Narodne novine«, broj 09/17). </w:t>
        </w:r>
      </w:hyperlink>
    </w:p>
    <w:p w14:paraId="0787008B" w14:textId="77777777" w:rsidR="00944FB7" w:rsidRPr="00944FB7" w:rsidRDefault="00944FB7" w:rsidP="00944FB7">
      <w:pPr>
        <w:spacing w:after="0"/>
        <w:jc w:val="both"/>
        <w:rPr>
          <w:rFonts w:ascii="Cambria" w:eastAsia="Times New Roman" w:hAnsi="Cambria"/>
          <w:sz w:val="24"/>
          <w:szCs w:val="24"/>
        </w:rPr>
      </w:pPr>
    </w:p>
    <w:p w14:paraId="612C8DD1" w14:textId="74318E0A" w:rsidR="00944FB7" w:rsidRPr="00944FB7" w:rsidRDefault="00944FB7" w:rsidP="00944FB7">
      <w:pPr>
        <w:jc w:val="both"/>
        <w:rPr>
          <w:rFonts w:ascii="Cambria" w:eastAsia="Arial" w:hAnsi="Cambria"/>
          <w:sz w:val="24"/>
          <w:szCs w:val="24"/>
        </w:rPr>
      </w:pPr>
      <w:bookmarkStart w:id="110" w:name="page3"/>
      <w:bookmarkEnd w:id="110"/>
      <w:r w:rsidRPr="00944FB7">
        <w:rPr>
          <w:rFonts w:ascii="Cambria" w:eastAsia="Arial" w:hAnsi="Cambria"/>
          <w:sz w:val="24"/>
          <w:szCs w:val="24"/>
        </w:rPr>
        <w:t xml:space="preserve">            Na temelju odredaba članaka 19. i 21. Zakona o Državnom uredu za reviziju (»Narodne novine«, broj 25/19), obavljena je revizija učinkovitosti upravljanja i raspolaganja nogometnim stadionima i igralištima u vlasništvu jedinica lokalne samouprave na području </w:t>
      </w:r>
      <w:r w:rsidR="00531764">
        <w:rPr>
          <w:rFonts w:ascii="Cambria" w:eastAsia="Arial" w:hAnsi="Cambria"/>
          <w:sz w:val="24"/>
          <w:szCs w:val="24"/>
        </w:rPr>
        <w:t>Zadarske</w:t>
      </w:r>
      <w:r w:rsidRPr="00944FB7">
        <w:rPr>
          <w:rFonts w:ascii="Cambria" w:eastAsia="Arial" w:hAnsi="Cambria"/>
          <w:sz w:val="24"/>
          <w:szCs w:val="24"/>
        </w:rPr>
        <w:t xml:space="preserve"> županije (dalje u tekstu: Županija). Postupci revizije provedeni su od 03. prosinca 2018. do 1</w:t>
      </w:r>
      <w:r w:rsidR="00531764">
        <w:rPr>
          <w:rFonts w:ascii="Cambria" w:eastAsia="Arial" w:hAnsi="Cambria"/>
          <w:sz w:val="24"/>
          <w:szCs w:val="24"/>
        </w:rPr>
        <w:t>2</w:t>
      </w:r>
      <w:r w:rsidRPr="00944FB7">
        <w:rPr>
          <w:rFonts w:ascii="Cambria" w:eastAsia="Arial" w:hAnsi="Cambria"/>
          <w:sz w:val="24"/>
          <w:szCs w:val="24"/>
        </w:rPr>
        <w:t>. srpnja 2019. godine.</w:t>
      </w:r>
    </w:p>
    <w:p w14:paraId="0549716C" w14:textId="77777777" w:rsidR="00944FB7" w:rsidRPr="00944FB7" w:rsidRDefault="00944FB7" w:rsidP="00944FB7">
      <w:pPr>
        <w:ind w:left="20" w:right="60" w:firstLine="567"/>
        <w:jc w:val="both"/>
        <w:rPr>
          <w:rFonts w:ascii="Cambria" w:eastAsia="Arial" w:hAnsi="Cambria"/>
          <w:sz w:val="24"/>
          <w:szCs w:val="24"/>
        </w:rPr>
      </w:pPr>
      <w:bookmarkStart w:id="111" w:name="page5"/>
      <w:bookmarkEnd w:id="111"/>
      <w:r w:rsidRPr="00944FB7">
        <w:rPr>
          <w:rFonts w:ascii="Cambria" w:eastAsia="Arial" w:hAnsi="Cambria"/>
          <w:sz w:val="24"/>
          <w:szCs w:val="24"/>
        </w:rPr>
        <w:t xml:space="preserve">Prema odredbi članka 362. Zakona o vlasništvu i drugim stvarnim pravima (Narodne novine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6D90F301" w14:textId="77777777" w:rsidR="00944FB7" w:rsidRPr="00944FB7" w:rsidRDefault="00944FB7" w:rsidP="00944FB7">
      <w:pPr>
        <w:tabs>
          <w:tab w:val="left" w:pos="1120"/>
        </w:tabs>
        <w:spacing w:after="0"/>
        <w:jc w:val="both"/>
        <w:rPr>
          <w:rFonts w:ascii="Cambria" w:eastAsia="Arial" w:hAnsi="Cambria"/>
          <w:sz w:val="24"/>
          <w:szCs w:val="24"/>
        </w:rPr>
      </w:pPr>
      <w:r w:rsidRPr="00944FB7">
        <w:rPr>
          <w:rFonts w:ascii="Cambria" w:eastAsia="Arial" w:hAnsi="Cambria"/>
          <w:sz w:val="24"/>
          <w:szCs w:val="24"/>
        </w:rPr>
        <w:t xml:space="preserve">          Prema odredbi članka 70. Zakona o upravljanju državnom imovinom (Narodne novine 52/18), do lipnja 2018. na snazi je bio Zakon o upravljanju i raspolaganju imovinom u vlasništvu Republike Hrvatske (Narodne novine 94/13, 130/14, 18/16 i 89/17), nekretnine koje su u zemljišnim knjigama upisane kao vlasništvo Republike Hrvatske i koje su se na dan 1. siječnja 2017. koristile kao sportska igrališta, temeljem ovog Zakona upisat će se u vlasništvo jedinica lokalne ili područne (regionalne) samouprave na čijem području se nalaze. Postupak izdavanja isprava podobnih za upis prava vlasništva uređen je Odlukom o postupku izdavanja isprava podobnih za upis prava vlasništva jedinica lokalne i područne (regionalne) samouprave i ustanova, koju je u srpnju 2018. donio ministar državne imovine.</w:t>
      </w:r>
    </w:p>
    <w:p w14:paraId="6CC76519" w14:textId="77777777" w:rsidR="00944FB7" w:rsidRPr="00944FB7" w:rsidRDefault="00944FB7" w:rsidP="00944FB7">
      <w:pPr>
        <w:spacing w:after="0"/>
        <w:jc w:val="both"/>
        <w:outlineLvl w:val="0"/>
        <w:rPr>
          <w:rFonts w:ascii="Cambria" w:eastAsia="Times New Roman" w:hAnsi="Cambria" w:cs="Times New Roman"/>
          <w:b/>
          <w:bCs/>
          <w:kern w:val="36"/>
          <w:sz w:val="24"/>
          <w:szCs w:val="24"/>
        </w:rPr>
      </w:pPr>
    </w:p>
    <w:p w14:paraId="387E541D" w14:textId="04912FCD" w:rsidR="00944FB7" w:rsidRPr="00A90E18" w:rsidRDefault="00944FB7" w:rsidP="00944FB7">
      <w:pPr>
        <w:spacing w:after="0"/>
        <w:ind w:firstLine="708"/>
        <w:jc w:val="both"/>
        <w:rPr>
          <w:rFonts w:ascii="Cambria" w:hAnsi="Cambria" w:cs="Arial"/>
          <w:sz w:val="24"/>
          <w:szCs w:val="24"/>
        </w:rPr>
      </w:pPr>
      <w:r w:rsidRPr="00A90E18">
        <w:rPr>
          <w:rFonts w:ascii="Cambria" w:hAnsi="Cambria" w:cs="Arial"/>
          <w:sz w:val="24"/>
          <w:szCs w:val="24"/>
        </w:rPr>
        <w:lastRenderedPageBreak/>
        <w:t xml:space="preserve">Na području </w:t>
      </w:r>
      <w:r w:rsidR="002C143F" w:rsidRPr="00A90E18">
        <w:rPr>
          <w:rFonts w:ascii="Cambria" w:hAnsi="Cambria" w:cs="Arial"/>
          <w:sz w:val="24"/>
          <w:szCs w:val="24"/>
        </w:rPr>
        <w:t>Grada Paga</w:t>
      </w:r>
      <w:r w:rsidRPr="00A90E18">
        <w:rPr>
          <w:rFonts w:ascii="Cambria" w:hAnsi="Cambria" w:cs="Arial"/>
          <w:sz w:val="24"/>
          <w:szCs w:val="24"/>
        </w:rPr>
        <w:t xml:space="preserve"> nalazi se jedno nogometno igralište; </w:t>
      </w:r>
      <w:r w:rsidR="008B32CF" w:rsidRPr="00A90E18">
        <w:rPr>
          <w:rFonts w:ascii="Cambria" w:hAnsi="Cambria" w:cs="Arial"/>
          <w:sz w:val="24"/>
          <w:szCs w:val="24"/>
        </w:rPr>
        <w:t>Julovica koje se nalazi u vlasništvu Grada Paga i fizičkih osoba</w:t>
      </w:r>
      <w:r w:rsidRPr="00A90E18">
        <w:rPr>
          <w:rFonts w:ascii="Cambria" w:hAnsi="Cambria" w:cs="Arial"/>
          <w:sz w:val="24"/>
          <w:szCs w:val="24"/>
        </w:rPr>
        <w:t>.</w:t>
      </w:r>
      <w:r w:rsidR="008B32CF" w:rsidRPr="00A90E18">
        <w:rPr>
          <w:rFonts w:ascii="Cambria" w:hAnsi="Cambria" w:cs="Arial"/>
          <w:sz w:val="24"/>
          <w:szCs w:val="24"/>
        </w:rPr>
        <w:t xml:space="preserve"> </w:t>
      </w:r>
      <w:r w:rsidRPr="00A90E18">
        <w:rPr>
          <w:rFonts w:ascii="Cambria" w:hAnsi="Cambria" w:cs="Arial"/>
          <w:sz w:val="24"/>
          <w:szCs w:val="24"/>
        </w:rPr>
        <w:t xml:space="preserve"> </w:t>
      </w:r>
    </w:p>
    <w:p w14:paraId="616DA2E4" w14:textId="77777777" w:rsidR="00944FB7" w:rsidRPr="00A90E18" w:rsidRDefault="00944FB7" w:rsidP="00944FB7">
      <w:pPr>
        <w:spacing w:after="0"/>
        <w:ind w:firstLine="708"/>
        <w:jc w:val="both"/>
        <w:rPr>
          <w:rFonts w:ascii="Cambria" w:hAnsi="Cambria" w:cs="Arial"/>
          <w:sz w:val="24"/>
          <w:szCs w:val="24"/>
        </w:rPr>
      </w:pPr>
    </w:p>
    <w:p w14:paraId="460EF42C" w14:textId="62EBE5B7" w:rsidR="00944FB7" w:rsidRDefault="00944FB7" w:rsidP="00E76D4A">
      <w:pPr>
        <w:spacing w:after="0"/>
        <w:ind w:firstLine="708"/>
        <w:jc w:val="both"/>
        <w:rPr>
          <w:rFonts w:ascii="Cambria" w:eastAsia="Arial" w:hAnsi="Cambria"/>
          <w:sz w:val="24"/>
          <w:szCs w:val="24"/>
        </w:rPr>
      </w:pPr>
      <w:r w:rsidRPr="00A90E18">
        <w:rPr>
          <w:rFonts w:ascii="Cambria" w:eastAsia="Arial" w:hAnsi="Cambria"/>
          <w:sz w:val="24"/>
          <w:szCs w:val="24"/>
        </w:rPr>
        <w:t xml:space="preserve">U tablici broj </w:t>
      </w:r>
      <w:r w:rsidR="00F025C6" w:rsidRPr="00A90E18">
        <w:rPr>
          <w:rFonts w:ascii="Cambria" w:eastAsia="Arial" w:hAnsi="Cambria"/>
          <w:sz w:val="24"/>
          <w:szCs w:val="24"/>
        </w:rPr>
        <w:t>3</w:t>
      </w:r>
      <w:r w:rsidRPr="00A90E18">
        <w:rPr>
          <w:rFonts w:ascii="Cambria" w:eastAsia="Arial" w:hAnsi="Cambria"/>
          <w:sz w:val="24"/>
          <w:szCs w:val="24"/>
        </w:rPr>
        <w:t xml:space="preserve">. daju se podaci o nogometnom igralištu na području </w:t>
      </w:r>
      <w:r w:rsidR="002C143F" w:rsidRPr="00A90E18">
        <w:rPr>
          <w:rFonts w:ascii="Cambria" w:eastAsia="Arial" w:hAnsi="Cambria"/>
          <w:sz w:val="24"/>
          <w:szCs w:val="24"/>
        </w:rPr>
        <w:t>Grada Paga</w:t>
      </w:r>
      <w:r w:rsidRPr="00A90E18">
        <w:rPr>
          <w:rFonts w:ascii="Cambria" w:eastAsia="Arial" w:hAnsi="Cambria"/>
          <w:sz w:val="24"/>
          <w:szCs w:val="24"/>
        </w:rPr>
        <w:t xml:space="preserve"> te o vlasništvu nad njim, prema stanju u zemljišnim knjigama.</w:t>
      </w:r>
    </w:p>
    <w:p w14:paraId="0ED87886" w14:textId="77777777" w:rsidR="00E76D4A" w:rsidRPr="00A90E18" w:rsidRDefault="00E76D4A" w:rsidP="00E76D4A">
      <w:pPr>
        <w:spacing w:after="0"/>
        <w:ind w:firstLine="708"/>
        <w:jc w:val="both"/>
        <w:rPr>
          <w:rFonts w:ascii="Cambria" w:hAnsi="Cambria"/>
          <w:sz w:val="24"/>
          <w:szCs w:val="24"/>
        </w:rPr>
      </w:pPr>
    </w:p>
    <w:p w14:paraId="46BA12AD" w14:textId="6DE77121" w:rsidR="00944FB7" w:rsidRPr="00A90E18" w:rsidRDefault="00944FB7" w:rsidP="00944FB7">
      <w:pPr>
        <w:spacing w:after="0" w:line="0" w:lineRule="atLeast"/>
        <w:ind w:left="20"/>
        <w:jc w:val="center"/>
        <w:rPr>
          <w:rFonts w:ascii="Cambria" w:eastAsia="Arial" w:hAnsi="Cambria"/>
          <w:i/>
        </w:rPr>
      </w:pPr>
      <w:bookmarkStart w:id="112" w:name="_Toc12868703"/>
      <w:bookmarkStart w:id="113" w:name="_Toc25275496"/>
      <w:bookmarkStart w:id="114" w:name="_Toc26270690"/>
      <w:bookmarkStart w:id="115" w:name="_Toc48766720"/>
      <w:bookmarkStart w:id="116" w:name="_Toc53465035"/>
      <w:bookmarkStart w:id="117" w:name="_Toc53672212"/>
      <w:bookmarkStart w:id="118" w:name="_Toc65624338"/>
      <w:r w:rsidRPr="00A90E18">
        <w:rPr>
          <w:rFonts w:ascii="Cambria" w:hAnsi="Cambria"/>
          <w:i/>
        </w:rPr>
        <w:t xml:space="preserve">Tablica </w:t>
      </w:r>
      <w:r w:rsidRPr="00A90E18">
        <w:rPr>
          <w:rFonts w:ascii="Cambria" w:hAnsi="Cambria"/>
          <w:i/>
        </w:rPr>
        <w:fldChar w:fldCharType="begin"/>
      </w:r>
      <w:r w:rsidRPr="00A90E18">
        <w:rPr>
          <w:rFonts w:ascii="Cambria" w:hAnsi="Cambria"/>
          <w:i/>
        </w:rPr>
        <w:instrText xml:space="preserve"> SEQ Tablica \* ARABIC </w:instrText>
      </w:r>
      <w:r w:rsidRPr="00A90E18">
        <w:rPr>
          <w:rFonts w:ascii="Cambria" w:hAnsi="Cambria"/>
          <w:i/>
        </w:rPr>
        <w:fldChar w:fldCharType="separate"/>
      </w:r>
      <w:r w:rsidR="00E76D4A">
        <w:rPr>
          <w:rFonts w:ascii="Cambria" w:hAnsi="Cambria"/>
          <w:i/>
          <w:noProof/>
        </w:rPr>
        <w:t>3</w:t>
      </w:r>
      <w:r w:rsidRPr="00A90E18">
        <w:rPr>
          <w:rFonts w:ascii="Cambria" w:hAnsi="Cambria"/>
          <w:i/>
        </w:rPr>
        <w:fldChar w:fldCharType="end"/>
      </w:r>
      <w:r w:rsidRPr="00A90E18">
        <w:rPr>
          <w:rFonts w:ascii="Cambria" w:hAnsi="Cambria"/>
          <w:i/>
        </w:rPr>
        <w:t xml:space="preserve">. </w:t>
      </w:r>
      <w:r w:rsidRPr="00A90E18">
        <w:rPr>
          <w:rFonts w:ascii="Cambria" w:eastAsia="Arial" w:hAnsi="Cambria"/>
          <w:i/>
        </w:rPr>
        <w:t xml:space="preserve">Podaci o nogometnom  </w:t>
      </w:r>
      <w:r w:rsidRPr="00A90E18">
        <w:rPr>
          <w:rFonts w:ascii="Cambria" w:eastAsia="Arial" w:hAnsi="Cambria"/>
          <w:i/>
          <w:sz w:val="24"/>
        </w:rPr>
        <w:t>igralištu</w:t>
      </w:r>
      <w:r w:rsidRPr="00A90E18">
        <w:rPr>
          <w:rFonts w:ascii="Cambria" w:eastAsia="Arial" w:hAnsi="Cambria"/>
          <w:i/>
        </w:rPr>
        <w:t xml:space="preserve"> na području </w:t>
      </w:r>
      <w:r w:rsidR="002C143F" w:rsidRPr="00A90E18">
        <w:rPr>
          <w:rFonts w:ascii="Cambria" w:eastAsia="Arial" w:hAnsi="Cambria"/>
          <w:i/>
        </w:rPr>
        <w:t>Grada Paga</w:t>
      </w:r>
      <w:r w:rsidRPr="00A90E18">
        <w:rPr>
          <w:rFonts w:ascii="Cambria" w:eastAsia="Arial" w:hAnsi="Cambria"/>
          <w:i/>
        </w:rPr>
        <w:t xml:space="preserve"> te o vlasništvu nad njim, prema stanju u zemljišnim knjigama</w:t>
      </w:r>
      <w:bookmarkEnd w:id="112"/>
      <w:bookmarkEnd w:id="113"/>
      <w:r w:rsidRPr="00A90E18">
        <w:rPr>
          <w:rFonts w:ascii="Cambria" w:eastAsia="Arial" w:hAnsi="Cambria"/>
          <w:i/>
        </w:rPr>
        <w:t xml:space="preserve"> koncem 2018.</w:t>
      </w:r>
      <w:bookmarkEnd w:id="114"/>
      <w:bookmarkEnd w:id="115"/>
      <w:bookmarkEnd w:id="116"/>
      <w:bookmarkEnd w:id="117"/>
      <w:bookmarkEnd w:id="118"/>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79"/>
        <w:gridCol w:w="1175"/>
        <w:gridCol w:w="1054"/>
        <w:gridCol w:w="1518"/>
        <w:gridCol w:w="1079"/>
        <w:gridCol w:w="3255"/>
      </w:tblGrid>
      <w:tr w:rsidR="00944FB7" w:rsidRPr="00BE313C" w14:paraId="0FEC1723" w14:textId="77777777" w:rsidTr="00DE3830">
        <w:trPr>
          <w:trHeight w:val="284"/>
        </w:trPr>
        <w:tc>
          <w:tcPr>
            <w:tcW w:w="5000" w:type="pct"/>
            <w:gridSpan w:val="6"/>
            <w:shd w:val="clear" w:color="auto" w:fill="DBE5F1" w:themeFill="accent1" w:themeFillTint="33"/>
            <w:vAlign w:val="center"/>
            <w:hideMark/>
          </w:tcPr>
          <w:p w14:paraId="6B6B56C1" w14:textId="49BE9D6D" w:rsidR="00944FB7" w:rsidRPr="00BE313C" w:rsidRDefault="00944FB7" w:rsidP="00DE3830">
            <w:pPr>
              <w:spacing w:after="0"/>
              <w:jc w:val="center"/>
              <w:rPr>
                <w:rFonts w:ascii="Cambria" w:eastAsia="Times New Roman" w:hAnsi="Cambria"/>
                <w:b/>
                <w:bCs/>
                <w:color w:val="1F497D" w:themeColor="text2"/>
                <w:sz w:val="20"/>
                <w:szCs w:val="20"/>
              </w:rPr>
            </w:pPr>
            <w:r w:rsidRPr="00BE313C">
              <w:rPr>
                <w:rFonts w:ascii="Cambria" w:eastAsia="Arial" w:hAnsi="Cambria"/>
                <w:b/>
                <w:color w:val="1F497D" w:themeColor="text2"/>
                <w:sz w:val="20"/>
                <w:szCs w:val="20"/>
              </w:rPr>
              <w:t xml:space="preserve">Evidencije o nogometnom igralištu u vlasništvu </w:t>
            </w:r>
            <w:r w:rsidR="002C143F" w:rsidRPr="00BE313C">
              <w:rPr>
                <w:rFonts w:ascii="Cambria" w:eastAsia="Arial" w:hAnsi="Cambria"/>
                <w:b/>
                <w:color w:val="1F497D" w:themeColor="text2"/>
                <w:sz w:val="20"/>
                <w:szCs w:val="20"/>
              </w:rPr>
              <w:t>Grada Paga</w:t>
            </w:r>
          </w:p>
        </w:tc>
      </w:tr>
      <w:tr w:rsidR="00944FB7" w:rsidRPr="00BE313C" w14:paraId="0014FB6A" w14:textId="77777777" w:rsidTr="00DE3830">
        <w:trPr>
          <w:trHeight w:val="284"/>
        </w:trPr>
        <w:tc>
          <w:tcPr>
            <w:tcW w:w="463" w:type="pct"/>
            <w:shd w:val="clear" w:color="auto" w:fill="DBE5F1" w:themeFill="accent1" w:themeFillTint="33"/>
            <w:vAlign w:val="center"/>
            <w:hideMark/>
          </w:tcPr>
          <w:p w14:paraId="6F405847" w14:textId="77777777" w:rsidR="00944FB7" w:rsidRPr="00BE313C" w:rsidRDefault="00944FB7" w:rsidP="00DE3830">
            <w:pPr>
              <w:spacing w:after="0"/>
              <w:jc w:val="center"/>
              <w:rPr>
                <w:rFonts w:ascii="Cambria" w:eastAsia="Times New Roman" w:hAnsi="Cambria"/>
                <w:b/>
                <w:bCs/>
                <w:color w:val="1F497D" w:themeColor="text2"/>
                <w:sz w:val="20"/>
                <w:szCs w:val="20"/>
              </w:rPr>
            </w:pPr>
            <w:r w:rsidRPr="00BE313C">
              <w:rPr>
                <w:rFonts w:ascii="Cambria" w:eastAsia="Times New Roman" w:hAnsi="Cambria"/>
                <w:b/>
                <w:bCs/>
                <w:color w:val="1F497D" w:themeColor="text2"/>
                <w:sz w:val="20"/>
                <w:szCs w:val="20"/>
              </w:rPr>
              <w:t>Kč.br</w:t>
            </w:r>
          </w:p>
        </w:tc>
        <w:tc>
          <w:tcPr>
            <w:tcW w:w="664" w:type="pct"/>
            <w:shd w:val="clear" w:color="auto" w:fill="DBE5F1" w:themeFill="accent1" w:themeFillTint="33"/>
            <w:vAlign w:val="center"/>
            <w:hideMark/>
          </w:tcPr>
          <w:p w14:paraId="12878F56" w14:textId="77777777" w:rsidR="00944FB7" w:rsidRPr="00BE313C" w:rsidRDefault="00944FB7" w:rsidP="00DE3830">
            <w:pPr>
              <w:spacing w:after="0"/>
              <w:jc w:val="center"/>
              <w:rPr>
                <w:rFonts w:ascii="Cambria" w:eastAsia="Times New Roman" w:hAnsi="Cambria"/>
                <w:b/>
                <w:bCs/>
                <w:color w:val="1F497D" w:themeColor="text2"/>
                <w:sz w:val="20"/>
                <w:szCs w:val="20"/>
              </w:rPr>
            </w:pPr>
            <w:r w:rsidRPr="00BE313C">
              <w:rPr>
                <w:rFonts w:ascii="Cambria" w:eastAsia="Times New Roman" w:hAnsi="Cambria"/>
                <w:b/>
                <w:bCs/>
                <w:color w:val="1F497D" w:themeColor="text2"/>
                <w:sz w:val="20"/>
                <w:szCs w:val="20"/>
              </w:rPr>
              <w:t>K.o.</w:t>
            </w:r>
          </w:p>
        </w:tc>
        <w:tc>
          <w:tcPr>
            <w:tcW w:w="597" w:type="pct"/>
            <w:shd w:val="clear" w:color="auto" w:fill="DBE5F1" w:themeFill="accent1" w:themeFillTint="33"/>
            <w:vAlign w:val="center"/>
            <w:hideMark/>
          </w:tcPr>
          <w:p w14:paraId="75928D50" w14:textId="77777777" w:rsidR="00944FB7" w:rsidRPr="00BE313C" w:rsidRDefault="00944FB7" w:rsidP="00DE3830">
            <w:pPr>
              <w:spacing w:after="0"/>
              <w:jc w:val="center"/>
              <w:rPr>
                <w:rFonts w:ascii="Cambria" w:eastAsia="Times New Roman" w:hAnsi="Cambria"/>
                <w:b/>
                <w:bCs/>
                <w:color w:val="1F497D" w:themeColor="text2"/>
                <w:sz w:val="20"/>
                <w:szCs w:val="20"/>
              </w:rPr>
            </w:pPr>
            <w:r w:rsidRPr="00BE313C">
              <w:rPr>
                <w:rFonts w:ascii="Cambria" w:eastAsia="Times New Roman" w:hAnsi="Cambria"/>
                <w:b/>
                <w:bCs/>
                <w:color w:val="1F497D" w:themeColor="text2"/>
                <w:sz w:val="20"/>
                <w:szCs w:val="20"/>
              </w:rPr>
              <w:t>Površina u m</w:t>
            </w:r>
            <w:r w:rsidRPr="00BE313C">
              <w:rPr>
                <w:rFonts w:ascii="Cambria" w:eastAsia="Times New Roman" w:hAnsi="Cambria"/>
                <w:b/>
                <w:bCs/>
                <w:color w:val="1F497D" w:themeColor="text2"/>
                <w:sz w:val="20"/>
                <w:szCs w:val="20"/>
                <w:vertAlign w:val="superscript"/>
              </w:rPr>
              <w:t>2</w:t>
            </w:r>
          </w:p>
        </w:tc>
        <w:tc>
          <w:tcPr>
            <w:tcW w:w="853" w:type="pct"/>
            <w:shd w:val="clear" w:color="auto" w:fill="DBE5F1" w:themeFill="accent1" w:themeFillTint="33"/>
            <w:vAlign w:val="center"/>
            <w:hideMark/>
          </w:tcPr>
          <w:p w14:paraId="12442350" w14:textId="77777777" w:rsidR="00944FB7" w:rsidRPr="00BE313C" w:rsidRDefault="00944FB7" w:rsidP="00DE3830">
            <w:pPr>
              <w:spacing w:after="0"/>
              <w:jc w:val="center"/>
              <w:rPr>
                <w:rFonts w:ascii="Cambria" w:eastAsia="Times New Roman" w:hAnsi="Cambria"/>
                <w:b/>
                <w:bCs/>
                <w:color w:val="1F497D" w:themeColor="text2"/>
                <w:sz w:val="20"/>
                <w:szCs w:val="20"/>
              </w:rPr>
            </w:pPr>
            <w:r w:rsidRPr="00BE313C">
              <w:rPr>
                <w:rFonts w:ascii="Cambria" w:eastAsia="Times New Roman" w:hAnsi="Cambria"/>
                <w:b/>
                <w:bCs/>
                <w:color w:val="1F497D" w:themeColor="text2"/>
                <w:sz w:val="20"/>
                <w:szCs w:val="20"/>
              </w:rPr>
              <w:t>Naziv</w:t>
            </w:r>
          </w:p>
        </w:tc>
        <w:tc>
          <w:tcPr>
            <w:tcW w:w="611" w:type="pct"/>
            <w:shd w:val="clear" w:color="auto" w:fill="DBE5F1" w:themeFill="accent1" w:themeFillTint="33"/>
            <w:vAlign w:val="center"/>
            <w:hideMark/>
          </w:tcPr>
          <w:p w14:paraId="5B0B613E" w14:textId="77777777" w:rsidR="00944FB7" w:rsidRPr="00BE313C" w:rsidRDefault="00944FB7" w:rsidP="00DE3830">
            <w:pPr>
              <w:spacing w:after="0"/>
              <w:jc w:val="center"/>
              <w:rPr>
                <w:rFonts w:ascii="Cambria" w:eastAsia="Times New Roman" w:hAnsi="Cambria"/>
                <w:b/>
                <w:bCs/>
                <w:color w:val="1F497D" w:themeColor="text2"/>
                <w:sz w:val="20"/>
                <w:szCs w:val="20"/>
              </w:rPr>
            </w:pPr>
            <w:r w:rsidRPr="00BE313C">
              <w:rPr>
                <w:rFonts w:ascii="Cambria" w:eastAsia="Times New Roman" w:hAnsi="Cambria"/>
                <w:b/>
                <w:bCs/>
                <w:color w:val="1F497D" w:themeColor="text2"/>
                <w:sz w:val="20"/>
                <w:szCs w:val="20"/>
              </w:rPr>
              <w:t>Lokacija</w:t>
            </w:r>
          </w:p>
        </w:tc>
        <w:tc>
          <w:tcPr>
            <w:tcW w:w="1812" w:type="pct"/>
            <w:shd w:val="clear" w:color="auto" w:fill="DBE5F1" w:themeFill="accent1" w:themeFillTint="33"/>
            <w:vAlign w:val="center"/>
            <w:hideMark/>
          </w:tcPr>
          <w:p w14:paraId="5E9E75AB" w14:textId="77777777" w:rsidR="00944FB7" w:rsidRPr="00BE313C" w:rsidRDefault="00944FB7" w:rsidP="00DE3830">
            <w:pPr>
              <w:spacing w:after="0" w:line="225" w:lineRule="exact"/>
              <w:jc w:val="center"/>
              <w:rPr>
                <w:rFonts w:ascii="Cambria" w:eastAsia="Arial" w:hAnsi="Cambria"/>
                <w:b/>
                <w:color w:val="1F497D" w:themeColor="text2"/>
                <w:w w:val="99"/>
                <w:sz w:val="20"/>
                <w:szCs w:val="20"/>
              </w:rPr>
            </w:pPr>
            <w:r w:rsidRPr="00BE313C">
              <w:rPr>
                <w:rFonts w:ascii="Cambria" w:eastAsia="Arial" w:hAnsi="Cambria"/>
                <w:b/>
                <w:color w:val="1F497D" w:themeColor="text2"/>
                <w:w w:val="99"/>
                <w:sz w:val="20"/>
                <w:szCs w:val="20"/>
              </w:rPr>
              <w:t>Vlasništvo prema stanju u</w:t>
            </w:r>
            <w:r w:rsidRPr="00BE313C">
              <w:rPr>
                <w:rFonts w:ascii="Cambria" w:eastAsia="Arial" w:hAnsi="Cambria"/>
                <w:b/>
                <w:color w:val="1F497D" w:themeColor="text2"/>
                <w:sz w:val="20"/>
                <w:szCs w:val="20"/>
              </w:rPr>
              <w:t xml:space="preserve"> zemljišnim knjigama</w:t>
            </w:r>
          </w:p>
        </w:tc>
      </w:tr>
      <w:tr w:rsidR="00DE3830" w:rsidRPr="00BE313C" w14:paraId="2ED1D85C" w14:textId="77777777" w:rsidTr="00DE3830">
        <w:trPr>
          <w:trHeight w:val="284"/>
        </w:trPr>
        <w:tc>
          <w:tcPr>
            <w:tcW w:w="463" w:type="pct"/>
            <w:vAlign w:val="center"/>
          </w:tcPr>
          <w:p w14:paraId="3FFDC043" w14:textId="5904BD38"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13119/3</w:t>
            </w:r>
          </w:p>
        </w:tc>
        <w:tc>
          <w:tcPr>
            <w:tcW w:w="664" w:type="pct"/>
            <w:vAlign w:val="center"/>
          </w:tcPr>
          <w:p w14:paraId="04C5B15F" w14:textId="25DBFEC9"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597" w:type="pct"/>
            <w:vAlign w:val="center"/>
          </w:tcPr>
          <w:p w14:paraId="2F324142" w14:textId="03CA3F03"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2708</w:t>
            </w:r>
          </w:p>
        </w:tc>
        <w:tc>
          <w:tcPr>
            <w:tcW w:w="853" w:type="pct"/>
            <w:vAlign w:val="center"/>
          </w:tcPr>
          <w:p w14:paraId="35FE6036" w14:textId="2EB92764" w:rsidR="00DE3830" w:rsidRPr="00BE313C" w:rsidRDefault="00DE3830" w:rsidP="00DE3830">
            <w:pPr>
              <w:spacing w:after="0" w:line="222" w:lineRule="exact"/>
              <w:jc w:val="center"/>
              <w:rPr>
                <w:rFonts w:ascii="Cambria" w:eastAsia="Arial" w:hAnsi="Cambria"/>
                <w:sz w:val="20"/>
                <w:szCs w:val="20"/>
              </w:rPr>
            </w:pPr>
            <w:r w:rsidRPr="00BE313C">
              <w:rPr>
                <w:rFonts w:ascii="Cambria" w:hAnsi="Cambria"/>
                <w:sz w:val="20"/>
                <w:szCs w:val="20"/>
              </w:rPr>
              <w:t>Julovica</w:t>
            </w:r>
          </w:p>
        </w:tc>
        <w:tc>
          <w:tcPr>
            <w:tcW w:w="611" w:type="pct"/>
            <w:vAlign w:val="center"/>
          </w:tcPr>
          <w:p w14:paraId="7ABDCC48" w14:textId="0E7DDE8D"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1812" w:type="pct"/>
            <w:vAlign w:val="center"/>
          </w:tcPr>
          <w:p w14:paraId="5E52F019" w14:textId="3D22B55F" w:rsidR="00DE3830" w:rsidRPr="00BE313C" w:rsidRDefault="00DE3830" w:rsidP="00DE3830">
            <w:pPr>
              <w:spacing w:after="0" w:line="0" w:lineRule="atLeast"/>
              <w:jc w:val="center"/>
              <w:rPr>
                <w:rFonts w:ascii="Cambria" w:eastAsia="Times New Roman" w:hAnsi="Cambria"/>
                <w:sz w:val="20"/>
                <w:szCs w:val="20"/>
              </w:rPr>
            </w:pPr>
            <w:r w:rsidRPr="00BE313C">
              <w:rPr>
                <w:rFonts w:ascii="Cambria" w:hAnsi="Cambria"/>
                <w:sz w:val="20"/>
                <w:szCs w:val="20"/>
              </w:rPr>
              <w:t>Grad Pag</w:t>
            </w:r>
          </w:p>
        </w:tc>
      </w:tr>
      <w:tr w:rsidR="00DE3830" w:rsidRPr="00BE313C" w14:paraId="6A7EB147" w14:textId="77777777" w:rsidTr="00DE3830">
        <w:trPr>
          <w:trHeight w:val="284"/>
        </w:trPr>
        <w:tc>
          <w:tcPr>
            <w:tcW w:w="463" w:type="pct"/>
            <w:vAlign w:val="center"/>
          </w:tcPr>
          <w:p w14:paraId="0E90242A" w14:textId="0D4EAA6D"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13118</w:t>
            </w:r>
          </w:p>
        </w:tc>
        <w:tc>
          <w:tcPr>
            <w:tcW w:w="664" w:type="pct"/>
            <w:vAlign w:val="center"/>
          </w:tcPr>
          <w:p w14:paraId="4AC8168E" w14:textId="1DECDB8F"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597" w:type="pct"/>
            <w:vAlign w:val="center"/>
          </w:tcPr>
          <w:p w14:paraId="7916215F" w14:textId="22AFCD20"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2368</w:t>
            </w:r>
          </w:p>
        </w:tc>
        <w:tc>
          <w:tcPr>
            <w:tcW w:w="853" w:type="pct"/>
            <w:vAlign w:val="center"/>
          </w:tcPr>
          <w:p w14:paraId="610B26E8" w14:textId="4D5D05BD" w:rsidR="00DE3830" w:rsidRPr="00BE313C" w:rsidRDefault="00DE3830" w:rsidP="00DE3830">
            <w:pPr>
              <w:spacing w:after="0" w:line="222" w:lineRule="exact"/>
              <w:jc w:val="center"/>
              <w:rPr>
                <w:rFonts w:ascii="Cambria" w:eastAsia="Arial" w:hAnsi="Cambria"/>
                <w:sz w:val="20"/>
                <w:szCs w:val="20"/>
              </w:rPr>
            </w:pPr>
            <w:r w:rsidRPr="00BE313C">
              <w:rPr>
                <w:rFonts w:ascii="Cambria" w:hAnsi="Cambria"/>
                <w:sz w:val="20"/>
                <w:szCs w:val="20"/>
              </w:rPr>
              <w:t>Julovica</w:t>
            </w:r>
          </w:p>
        </w:tc>
        <w:tc>
          <w:tcPr>
            <w:tcW w:w="611" w:type="pct"/>
            <w:vAlign w:val="center"/>
          </w:tcPr>
          <w:p w14:paraId="03E0739E" w14:textId="04B1F795"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1812" w:type="pct"/>
            <w:vAlign w:val="center"/>
          </w:tcPr>
          <w:p w14:paraId="54C02600" w14:textId="7794DFAA" w:rsidR="00DE3830" w:rsidRPr="00BE313C" w:rsidRDefault="00DE3830" w:rsidP="00DE3830">
            <w:pPr>
              <w:spacing w:after="0" w:line="0" w:lineRule="atLeast"/>
              <w:jc w:val="center"/>
              <w:rPr>
                <w:rFonts w:ascii="Cambria" w:eastAsia="Times New Roman" w:hAnsi="Cambria"/>
                <w:sz w:val="20"/>
                <w:szCs w:val="20"/>
              </w:rPr>
            </w:pPr>
            <w:r w:rsidRPr="00BE313C">
              <w:rPr>
                <w:rFonts w:ascii="Cambria" w:hAnsi="Cambria"/>
                <w:sz w:val="20"/>
                <w:szCs w:val="20"/>
              </w:rPr>
              <w:t>Grad Pag</w:t>
            </w:r>
          </w:p>
        </w:tc>
      </w:tr>
      <w:tr w:rsidR="00DE3830" w:rsidRPr="00BE313C" w14:paraId="618C7D99" w14:textId="77777777" w:rsidTr="00DE3830">
        <w:trPr>
          <w:trHeight w:val="284"/>
        </w:trPr>
        <w:tc>
          <w:tcPr>
            <w:tcW w:w="463" w:type="pct"/>
            <w:vAlign w:val="center"/>
          </w:tcPr>
          <w:p w14:paraId="32AE9C87" w14:textId="08816904"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13107</w:t>
            </w:r>
          </w:p>
        </w:tc>
        <w:tc>
          <w:tcPr>
            <w:tcW w:w="664" w:type="pct"/>
            <w:vAlign w:val="center"/>
          </w:tcPr>
          <w:p w14:paraId="6FB7ACCC" w14:textId="67A66F14"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597" w:type="pct"/>
            <w:vAlign w:val="center"/>
          </w:tcPr>
          <w:p w14:paraId="746D126E" w14:textId="77004E0B"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1269</w:t>
            </w:r>
          </w:p>
        </w:tc>
        <w:tc>
          <w:tcPr>
            <w:tcW w:w="853" w:type="pct"/>
            <w:vAlign w:val="center"/>
          </w:tcPr>
          <w:p w14:paraId="1768FDC6" w14:textId="61BEFEE5" w:rsidR="00DE3830" w:rsidRPr="00BE313C" w:rsidRDefault="00DE3830" w:rsidP="00DE3830">
            <w:pPr>
              <w:spacing w:after="0" w:line="222" w:lineRule="exact"/>
              <w:jc w:val="center"/>
              <w:rPr>
                <w:rFonts w:ascii="Cambria" w:eastAsia="Arial" w:hAnsi="Cambria"/>
                <w:sz w:val="20"/>
                <w:szCs w:val="20"/>
              </w:rPr>
            </w:pPr>
            <w:r w:rsidRPr="00BE313C">
              <w:rPr>
                <w:rFonts w:ascii="Cambria" w:hAnsi="Cambria"/>
                <w:sz w:val="20"/>
                <w:szCs w:val="20"/>
              </w:rPr>
              <w:t>Julovica</w:t>
            </w:r>
          </w:p>
        </w:tc>
        <w:tc>
          <w:tcPr>
            <w:tcW w:w="611" w:type="pct"/>
            <w:vAlign w:val="center"/>
          </w:tcPr>
          <w:p w14:paraId="31DC597E" w14:textId="77457D9E"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1812" w:type="pct"/>
            <w:vAlign w:val="center"/>
          </w:tcPr>
          <w:p w14:paraId="6D61F1F7" w14:textId="3FF0FBDA" w:rsidR="00DE3830" w:rsidRPr="00BE313C" w:rsidRDefault="00DE3830" w:rsidP="00DE3830">
            <w:pPr>
              <w:spacing w:after="0" w:line="0" w:lineRule="atLeast"/>
              <w:jc w:val="center"/>
              <w:rPr>
                <w:rFonts w:ascii="Cambria" w:eastAsia="Times New Roman" w:hAnsi="Cambria"/>
                <w:sz w:val="20"/>
                <w:szCs w:val="20"/>
              </w:rPr>
            </w:pPr>
            <w:r w:rsidRPr="00BE313C">
              <w:rPr>
                <w:rFonts w:ascii="Cambria" w:hAnsi="Cambria"/>
                <w:sz w:val="20"/>
                <w:szCs w:val="20"/>
              </w:rPr>
              <w:t>fizička osoba-</w:t>
            </w:r>
            <w:r w:rsidRPr="00BE313C">
              <w:rPr>
                <w:rFonts w:ascii="Cambria" w:hAnsi="Cambria" w:cs="Tahoma"/>
                <w:sz w:val="20"/>
                <w:szCs w:val="20"/>
                <w:shd w:val="clear" w:color="auto" w:fill="FFFFFF"/>
              </w:rPr>
              <w:t xml:space="preserve"> KURILIĆ MANDA Ž. ŠIMINA ROĐ. CRLJENKO ZVAN BORTOLON, PAG</w:t>
            </w:r>
          </w:p>
        </w:tc>
      </w:tr>
      <w:tr w:rsidR="00DE3830" w:rsidRPr="00BE313C" w14:paraId="496D65F9" w14:textId="77777777" w:rsidTr="00DE3830">
        <w:trPr>
          <w:trHeight w:val="284"/>
        </w:trPr>
        <w:tc>
          <w:tcPr>
            <w:tcW w:w="463" w:type="pct"/>
            <w:vAlign w:val="center"/>
          </w:tcPr>
          <w:p w14:paraId="41DAE469" w14:textId="1AFAB1F0"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13108</w:t>
            </w:r>
          </w:p>
        </w:tc>
        <w:tc>
          <w:tcPr>
            <w:tcW w:w="664" w:type="pct"/>
            <w:vAlign w:val="center"/>
          </w:tcPr>
          <w:p w14:paraId="057970A8" w14:textId="1E891291"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597" w:type="pct"/>
            <w:vAlign w:val="center"/>
          </w:tcPr>
          <w:p w14:paraId="1EE38EB6" w14:textId="0B99F801"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1406</w:t>
            </w:r>
          </w:p>
        </w:tc>
        <w:tc>
          <w:tcPr>
            <w:tcW w:w="853" w:type="pct"/>
            <w:vAlign w:val="center"/>
          </w:tcPr>
          <w:p w14:paraId="1AE6A001" w14:textId="2CCC021A" w:rsidR="00DE3830" w:rsidRPr="00BE313C" w:rsidRDefault="00DE3830" w:rsidP="00DE3830">
            <w:pPr>
              <w:spacing w:after="0" w:line="222" w:lineRule="exact"/>
              <w:jc w:val="center"/>
              <w:rPr>
                <w:rFonts w:ascii="Cambria" w:eastAsia="Arial" w:hAnsi="Cambria"/>
                <w:sz w:val="20"/>
                <w:szCs w:val="20"/>
              </w:rPr>
            </w:pPr>
            <w:r w:rsidRPr="00BE313C">
              <w:rPr>
                <w:rFonts w:ascii="Cambria" w:hAnsi="Cambria"/>
                <w:sz w:val="20"/>
                <w:szCs w:val="20"/>
              </w:rPr>
              <w:t>Julovica</w:t>
            </w:r>
          </w:p>
        </w:tc>
        <w:tc>
          <w:tcPr>
            <w:tcW w:w="611" w:type="pct"/>
            <w:vAlign w:val="center"/>
          </w:tcPr>
          <w:p w14:paraId="1C950F92" w14:textId="29795AB7"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1812" w:type="pct"/>
            <w:vAlign w:val="center"/>
          </w:tcPr>
          <w:p w14:paraId="1D831946" w14:textId="2F99EBF5" w:rsidR="00DE3830" w:rsidRPr="00BE313C" w:rsidRDefault="00DE3830" w:rsidP="00DE3830">
            <w:pPr>
              <w:spacing w:after="0" w:line="0" w:lineRule="atLeast"/>
              <w:jc w:val="center"/>
              <w:rPr>
                <w:rFonts w:ascii="Cambria" w:eastAsia="Times New Roman" w:hAnsi="Cambria"/>
                <w:sz w:val="20"/>
                <w:szCs w:val="20"/>
              </w:rPr>
            </w:pPr>
            <w:r w:rsidRPr="00BE313C">
              <w:rPr>
                <w:rFonts w:ascii="Cambria" w:hAnsi="Cambria"/>
                <w:sz w:val="20"/>
                <w:szCs w:val="20"/>
              </w:rPr>
              <w:t>Grad Pag</w:t>
            </w:r>
          </w:p>
        </w:tc>
      </w:tr>
      <w:tr w:rsidR="00DE3830" w:rsidRPr="00BE313C" w14:paraId="50DBF929" w14:textId="77777777" w:rsidTr="00DE3830">
        <w:trPr>
          <w:trHeight w:val="284"/>
        </w:trPr>
        <w:tc>
          <w:tcPr>
            <w:tcW w:w="463" w:type="pct"/>
            <w:vAlign w:val="center"/>
          </w:tcPr>
          <w:p w14:paraId="7BD86E56" w14:textId="3EFDE8CD"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13119/2</w:t>
            </w:r>
          </w:p>
        </w:tc>
        <w:tc>
          <w:tcPr>
            <w:tcW w:w="664" w:type="pct"/>
            <w:vAlign w:val="center"/>
          </w:tcPr>
          <w:p w14:paraId="390DCA89" w14:textId="2DD8CF4C"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597" w:type="pct"/>
            <w:vAlign w:val="center"/>
          </w:tcPr>
          <w:p w14:paraId="611FB5D2" w14:textId="719573BE"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1622</w:t>
            </w:r>
          </w:p>
        </w:tc>
        <w:tc>
          <w:tcPr>
            <w:tcW w:w="853" w:type="pct"/>
            <w:vAlign w:val="center"/>
          </w:tcPr>
          <w:p w14:paraId="188F2124" w14:textId="0D8637C3" w:rsidR="00DE3830" w:rsidRPr="00BE313C" w:rsidRDefault="00DE3830" w:rsidP="00DE3830">
            <w:pPr>
              <w:spacing w:after="0" w:line="222" w:lineRule="exact"/>
              <w:jc w:val="center"/>
              <w:rPr>
                <w:rFonts w:ascii="Cambria" w:eastAsia="Arial" w:hAnsi="Cambria"/>
                <w:sz w:val="20"/>
                <w:szCs w:val="20"/>
              </w:rPr>
            </w:pPr>
            <w:r w:rsidRPr="00BE313C">
              <w:rPr>
                <w:rFonts w:ascii="Cambria" w:hAnsi="Cambria"/>
                <w:sz w:val="20"/>
                <w:szCs w:val="20"/>
              </w:rPr>
              <w:t>Julovica</w:t>
            </w:r>
          </w:p>
        </w:tc>
        <w:tc>
          <w:tcPr>
            <w:tcW w:w="611" w:type="pct"/>
            <w:vAlign w:val="center"/>
          </w:tcPr>
          <w:p w14:paraId="45F7327A" w14:textId="7115F181"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1812" w:type="pct"/>
            <w:vAlign w:val="center"/>
          </w:tcPr>
          <w:p w14:paraId="37584857" w14:textId="71DECE82" w:rsidR="00DE3830" w:rsidRPr="00BE313C" w:rsidRDefault="00DE3830" w:rsidP="00DE3830">
            <w:pPr>
              <w:spacing w:after="0" w:line="0" w:lineRule="atLeast"/>
              <w:jc w:val="center"/>
              <w:rPr>
                <w:rFonts w:ascii="Cambria" w:eastAsia="Times New Roman" w:hAnsi="Cambria"/>
                <w:sz w:val="20"/>
                <w:szCs w:val="20"/>
              </w:rPr>
            </w:pPr>
            <w:r w:rsidRPr="00BE313C">
              <w:rPr>
                <w:rFonts w:ascii="Cambria" w:hAnsi="Cambria"/>
                <w:sz w:val="20"/>
                <w:szCs w:val="20"/>
              </w:rPr>
              <w:t>Grad Pag</w:t>
            </w:r>
          </w:p>
        </w:tc>
      </w:tr>
      <w:tr w:rsidR="00DE3830" w:rsidRPr="00BE313C" w14:paraId="1E935BE6" w14:textId="77777777" w:rsidTr="00DE3830">
        <w:trPr>
          <w:trHeight w:val="284"/>
        </w:trPr>
        <w:tc>
          <w:tcPr>
            <w:tcW w:w="463" w:type="pct"/>
            <w:vAlign w:val="center"/>
          </w:tcPr>
          <w:p w14:paraId="247A55DF" w14:textId="0BA539C1"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13117</w:t>
            </w:r>
          </w:p>
        </w:tc>
        <w:tc>
          <w:tcPr>
            <w:tcW w:w="664" w:type="pct"/>
            <w:vAlign w:val="center"/>
          </w:tcPr>
          <w:p w14:paraId="043D04F6" w14:textId="5CA56393"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597" w:type="pct"/>
            <w:vAlign w:val="center"/>
          </w:tcPr>
          <w:p w14:paraId="33F406A4" w14:textId="4FE9DCA9"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shd w:val="clear" w:color="auto" w:fill="FFFFFF"/>
              </w:rPr>
              <w:t>1848</w:t>
            </w:r>
          </w:p>
        </w:tc>
        <w:tc>
          <w:tcPr>
            <w:tcW w:w="853" w:type="pct"/>
            <w:vAlign w:val="center"/>
          </w:tcPr>
          <w:p w14:paraId="33AFA10A" w14:textId="59C32C90" w:rsidR="00DE3830" w:rsidRPr="00BE313C" w:rsidRDefault="00DE3830" w:rsidP="00DE3830">
            <w:pPr>
              <w:spacing w:after="0" w:line="222" w:lineRule="exact"/>
              <w:jc w:val="center"/>
              <w:rPr>
                <w:rFonts w:ascii="Cambria" w:eastAsia="Arial" w:hAnsi="Cambria"/>
                <w:sz w:val="20"/>
                <w:szCs w:val="20"/>
              </w:rPr>
            </w:pPr>
            <w:r w:rsidRPr="00BE313C">
              <w:rPr>
                <w:rFonts w:ascii="Cambria" w:hAnsi="Cambria"/>
                <w:sz w:val="20"/>
                <w:szCs w:val="20"/>
              </w:rPr>
              <w:t>Julovica</w:t>
            </w:r>
          </w:p>
        </w:tc>
        <w:tc>
          <w:tcPr>
            <w:tcW w:w="611" w:type="pct"/>
            <w:vAlign w:val="center"/>
          </w:tcPr>
          <w:p w14:paraId="73C1BFD7" w14:textId="2F91831B" w:rsidR="00DE3830" w:rsidRPr="00BE313C" w:rsidRDefault="00DE3830" w:rsidP="00DE3830">
            <w:pPr>
              <w:spacing w:after="0"/>
              <w:jc w:val="center"/>
              <w:rPr>
                <w:rFonts w:ascii="Cambria" w:eastAsia="Times New Roman" w:hAnsi="Cambria"/>
                <w:sz w:val="20"/>
                <w:szCs w:val="20"/>
              </w:rPr>
            </w:pPr>
            <w:r w:rsidRPr="00BE313C">
              <w:rPr>
                <w:rFonts w:ascii="Cambria" w:hAnsi="Cambria"/>
                <w:sz w:val="20"/>
                <w:szCs w:val="20"/>
              </w:rPr>
              <w:t>Pag</w:t>
            </w:r>
          </w:p>
        </w:tc>
        <w:tc>
          <w:tcPr>
            <w:tcW w:w="1812" w:type="pct"/>
            <w:vAlign w:val="center"/>
          </w:tcPr>
          <w:p w14:paraId="6AE998AF" w14:textId="7C5F60C5" w:rsidR="00DE3830" w:rsidRPr="00BE313C" w:rsidRDefault="00DE3830" w:rsidP="00DE3830">
            <w:pPr>
              <w:spacing w:after="0" w:line="0" w:lineRule="atLeast"/>
              <w:jc w:val="center"/>
              <w:rPr>
                <w:rFonts w:ascii="Cambria" w:eastAsia="Times New Roman" w:hAnsi="Cambria"/>
                <w:sz w:val="20"/>
                <w:szCs w:val="20"/>
              </w:rPr>
            </w:pPr>
            <w:r w:rsidRPr="00BE313C">
              <w:rPr>
                <w:rFonts w:ascii="Cambria" w:hAnsi="Cambria"/>
                <w:sz w:val="20"/>
                <w:szCs w:val="20"/>
              </w:rPr>
              <w:t>Grad Pag</w:t>
            </w:r>
          </w:p>
        </w:tc>
      </w:tr>
    </w:tbl>
    <w:p w14:paraId="4365FCC4" w14:textId="77777777" w:rsidR="00944FB7" w:rsidRPr="00A90E18" w:rsidRDefault="00944FB7" w:rsidP="00944FB7">
      <w:pPr>
        <w:spacing w:after="0" w:line="237" w:lineRule="auto"/>
        <w:ind w:left="20" w:right="120" w:firstLine="567"/>
        <w:jc w:val="both"/>
        <w:rPr>
          <w:rFonts w:ascii="Arial" w:eastAsia="Arial" w:hAnsi="Arial"/>
          <w:sz w:val="24"/>
        </w:rPr>
      </w:pPr>
    </w:p>
    <w:p w14:paraId="3A9EBFA6" w14:textId="2BE5711B" w:rsidR="00944FB7" w:rsidRPr="004D525A" w:rsidRDefault="00944FB7" w:rsidP="00944FB7">
      <w:pPr>
        <w:spacing w:after="0" w:line="0" w:lineRule="atLeast"/>
        <w:ind w:right="20"/>
        <w:jc w:val="center"/>
        <w:rPr>
          <w:rFonts w:ascii="Cambria" w:eastAsia="Arial" w:hAnsi="Cambria"/>
          <w:i/>
        </w:rPr>
      </w:pPr>
      <w:bookmarkStart w:id="119" w:name="_Toc12868704"/>
      <w:bookmarkStart w:id="120" w:name="_Toc25275497"/>
      <w:bookmarkStart w:id="121" w:name="_Toc26270691"/>
      <w:bookmarkStart w:id="122" w:name="_Toc48766721"/>
      <w:bookmarkStart w:id="123" w:name="_Toc53465036"/>
      <w:bookmarkStart w:id="124" w:name="_Toc53672213"/>
      <w:bookmarkStart w:id="125" w:name="_Toc65624339"/>
      <w:r w:rsidRPr="004D525A">
        <w:rPr>
          <w:rFonts w:ascii="Cambria" w:hAnsi="Cambria"/>
          <w:i/>
        </w:rPr>
        <w:t xml:space="preserve">Tablica </w:t>
      </w:r>
      <w:r w:rsidRPr="004D525A">
        <w:rPr>
          <w:rFonts w:ascii="Cambria" w:hAnsi="Cambria"/>
          <w:i/>
        </w:rPr>
        <w:fldChar w:fldCharType="begin"/>
      </w:r>
      <w:r w:rsidRPr="004D525A">
        <w:rPr>
          <w:rFonts w:ascii="Cambria" w:hAnsi="Cambria"/>
          <w:i/>
        </w:rPr>
        <w:instrText xml:space="preserve"> SEQ Tablica \* ARABIC </w:instrText>
      </w:r>
      <w:r w:rsidRPr="004D525A">
        <w:rPr>
          <w:rFonts w:ascii="Cambria" w:hAnsi="Cambria"/>
          <w:i/>
        </w:rPr>
        <w:fldChar w:fldCharType="separate"/>
      </w:r>
      <w:r w:rsidR="00F025C6" w:rsidRPr="004D525A">
        <w:rPr>
          <w:rFonts w:ascii="Cambria" w:hAnsi="Cambria"/>
          <w:i/>
          <w:noProof/>
        </w:rPr>
        <w:t>4</w:t>
      </w:r>
      <w:r w:rsidRPr="004D525A">
        <w:rPr>
          <w:rFonts w:ascii="Cambria" w:hAnsi="Cambria"/>
          <w:i/>
        </w:rPr>
        <w:fldChar w:fldCharType="end"/>
      </w:r>
      <w:r w:rsidRPr="004D525A">
        <w:rPr>
          <w:rFonts w:ascii="Cambria" w:hAnsi="Cambria"/>
          <w:i/>
        </w:rPr>
        <w:t xml:space="preserve">. </w:t>
      </w:r>
      <w:r w:rsidRPr="004D525A">
        <w:rPr>
          <w:rFonts w:ascii="Cambria" w:eastAsia="Arial" w:hAnsi="Cambria"/>
          <w:i/>
        </w:rPr>
        <w:t xml:space="preserve">Podaci o vrijednosti nogometnog igrališta u vlasništvu </w:t>
      </w:r>
      <w:r w:rsidR="002C143F" w:rsidRPr="004D525A">
        <w:rPr>
          <w:rFonts w:ascii="Cambria" w:eastAsia="Arial" w:hAnsi="Cambria"/>
          <w:i/>
        </w:rPr>
        <w:t>Grada Paga</w:t>
      </w:r>
      <w:r w:rsidRPr="004D525A">
        <w:rPr>
          <w:rFonts w:ascii="Cambria" w:eastAsia="Arial" w:hAnsi="Cambria"/>
          <w:i/>
        </w:rPr>
        <w:t xml:space="preserve"> koncem 20</w:t>
      </w:r>
      <w:r w:rsidR="00EE39A8">
        <w:rPr>
          <w:rFonts w:ascii="Cambria" w:eastAsia="Arial" w:hAnsi="Cambria"/>
          <w:i/>
        </w:rPr>
        <w:t>19</w:t>
      </w:r>
      <w:r w:rsidRPr="004D525A">
        <w:rPr>
          <w:rFonts w:ascii="Cambria" w:eastAsia="Arial" w:hAnsi="Cambria"/>
          <w:i/>
        </w:rPr>
        <w:t>. u kn</w:t>
      </w:r>
      <w:bookmarkEnd w:id="119"/>
      <w:bookmarkEnd w:id="120"/>
      <w:bookmarkEnd w:id="121"/>
      <w:bookmarkEnd w:id="122"/>
      <w:bookmarkEnd w:id="123"/>
      <w:bookmarkEnd w:id="124"/>
      <w:bookmarkEnd w:id="125"/>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13"/>
        <w:gridCol w:w="3035"/>
        <w:gridCol w:w="1336"/>
        <w:gridCol w:w="1336"/>
        <w:gridCol w:w="1440"/>
      </w:tblGrid>
      <w:tr w:rsidR="00944FB7" w:rsidRPr="00A90E18" w14:paraId="4A5D9962" w14:textId="77777777" w:rsidTr="004C3276">
        <w:trPr>
          <w:trHeight w:val="284"/>
        </w:trPr>
        <w:tc>
          <w:tcPr>
            <w:tcW w:w="5000" w:type="pct"/>
            <w:gridSpan w:val="5"/>
            <w:shd w:val="clear" w:color="auto" w:fill="DBE5F1" w:themeFill="accent1" w:themeFillTint="33"/>
            <w:vAlign w:val="center"/>
            <w:hideMark/>
          </w:tcPr>
          <w:p w14:paraId="772B11FA" w14:textId="320248EE" w:rsidR="00944FB7" w:rsidRPr="00A90E18" w:rsidRDefault="00944FB7" w:rsidP="00944FB7">
            <w:pPr>
              <w:spacing w:after="0" w:line="0" w:lineRule="atLeast"/>
              <w:jc w:val="center"/>
              <w:rPr>
                <w:rFonts w:ascii="Cambria" w:eastAsia="Arial" w:hAnsi="Cambria"/>
                <w:b/>
                <w:color w:val="1F497D" w:themeColor="text2"/>
                <w:sz w:val="20"/>
                <w:szCs w:val="20"/>
              </w:rPr>
            </w:pPr>
            <w:r w:rsidRPr="00A90E18">
              <w:rPr>
                <w:rFonts w:ascii="Cambria" w:eastAsia="Arial" w:hAnsi="Cambria"/>
                <w:b/>
                <w:color w:val="1F497D" w:themeColor="text2"/>
                <w:sz w:val="20"/>
                <w:szCs w:val="20"/>
              </w:rPr>
              <w:t xml:space="preserve">Podaci o vrijednosti nogometnog </w:t>
            </w:r>
            <w:r w:rsidR="00EE39A8">
              <w:rPr>
                <w:rFonts w:ascii="Cambria" w:eastAsia="Arial" w:hAnsi="Cambria"/>
                <w:b/>
                <w:color w:val="1F497D" w:themeColor="text2"/>
                <w:sz w:val="20"/>
                <w:szCs w:val="20"/>
              </w:rPr>
              <w:t xml:space="preserve">i pomoćnog </w:t>
            </w:r>
            <w:r w:rsidRPr="00A90E18">
              <w:rPr>
                <w:rFonts w:ascii="Cambria" w:eastAsia="Arial" w:hAnsi="Cambria"/>
                <w:b/>
                <w:color w:val="1F497D" w:themeColor="text2"/>
                <w:sz w:val="20"/>
                <w:szCs w:val="20"/>
              </w:rPr>
              <w:t xml:space="preserve">igrališta </w:t>
            </w:r>
            <w:r w:rsidR="00EE39A8">
              <w:rPr>
                <w:rFonts w:ascii="Cambria" w:eastAsia="Arial" w:hAnsi="Cambria"/>
                <w:b/>
                <w:color w:val="1F497D" w:themeColor="text2"/>
                <w:sz w:val="20"/>
                <w:szCs w:val="20"/>
              </w:rPr>
              <w:t xml:space="preserve">i svlačionice </w:t>
            </w:r>
            <w:r w:rsidRPr="00A90E18">
              <w:rPr>
                <w:rFonts w:ascii="Cambria" w:eastAsia="Arial" w:hAnsi="Cambria"/>
                <w:b/>
                <w:color w:val="1F497D" w:themeColor="text2"/>
                <w:sz w:val="20"/>
                <w:szCs w:val="20"/>
              </w:rPr>
              <w:t>koncem 20</w:t>
            </w:r>
            <w:r w:rsidR="00EE39A8">
              <w:rPr>
                <w:rFonts w:ascii="Cambria" w:eastAsia="Arial" w:hAnsi="Cambria"/>
                <w:b/>
                <w:color w:val="1F497D" w:themeColor="text2"/>
                <w:sz w:val="20"/>
                <w:szCs w:val="20"/>
              </w:rPr>
              <w:t>19</w:t>
            </w:r>
            <w:r w:rsidRPr="00A90E18">
              <w:rPr>
                <w:rFonts w:ascii="Cambria" w:eastAsia="Arial" w:hAnsi="Cambria"/>
                <w:b/>
                <w:color w:val="1F497D" w:themeColor="text2"/>
                <w:sz w:val="20"/>
                <w:szCs w:val="20"/>
              </w:rPr>
              <w:t>. u kn</w:t>
            </w:r>
          </w:p>
        </w:tc>
      </w:tr>
      <w:tr w:rsidR="00944FB7" w:rsidRPr="00A90E18" w14:paraId="6D9A7B66" w14:textId="77777777" w:rsidTr="00EE39A8">
        <w:trPr>
          <w:trHeight w:val="284"/>
        </w:trPr>
        <w:tc>
          <w:tcPr>
            <w:tcW w:w="1084" w:type="pct"/>
            <w:vMerge w:val="restart"/>
            <w:shd w:val="clear" w:color="auto" w:fill="DBE5F1" w:themeFill="accent1" w:themeFillTint="33"/>
            <w:vAlign w:val="center"/>
            <w:hideMark/>
          </w:tcPr>
          <w:p w14:paraId="03D21E4B" w14:textId="77777777" w:rsidR="00944FB7" w:rsidRPr="00A90E18" w:rsidRDefault="00944FB7" w:rsidP="00944FB7">
            <w:pPr>
              <w:spacing w:after="0"/>
              <w:jc w:val="center"/>
              <w:rPr>
                <w:rFonts w:ascii="Cambria" w:eastAsia="Times New Roman" w:hAnsi="Cambria"/>
                <w:b/>
                <w:bCs/>
                <w:color w:val="1F497D" w:themeColor="text2"/>
                <w:sz w:val="20"/>
                <w:szCs w:val="20"/>
              </w:rPr>
            </w:pPr>
            <w:r w:rsidRPr="00A90E18">
              <w:rPr>
                <w:rFonts w:ascii="Cambria" w:eastAsia="Arial" w:hAnsi="Cambria"/>
                <w:b/>
                <w:color w:val="1F497D" w:themeColor="text2"/>
                <w:sz w:val="20"/>
                <w:szCs w:val="20"/>
              </w:rPr>
              <w:t>Vlasništvo</w:t>
            </w:r>
          </w:p>
        </w:tc>
        <w:tc>
          <w:tcPr>
            <w:tcW w:w="1703" w:type="pct"/>
            <w:vMerge w:val="restart"/>
            <w:shd w:val="clear" w:color="auto" w:fill="DBE5F1" w:themeFill="accent1" w:themeFillTint="33"/>
            <w:vAlign w:val="center"/>
            <w:hideMark/>
          </w:tcPr>
          <w:p w14:paraId="2EE0E6FC" w14:textId="77777777" w:rsidR="00944FB7" w:rsidRPr="00A90E18" w:rsidRDefault="00944FB7" w:rsidP="00944FB7">
            <w:pPr>
              <w:spacing w:after="0"/>
              <w:jc w:val="center"/>
              <w:rPr>
                <w:rFonts w:ascii="Cambria" w:eastAsia="Times New Roman" w:hAnsi="Cambria"/>
                <w:b/>
                <w:bCs/>
                <w:color w:val="1F497D" w:themeColor="text2"/>
                <w:sz w:val="20"/>
                <w:szCs w:val="20"/>
              </w:rPr>
            </w:pPr>
            <w:r w:rsidRPr="00A90E18">
              <w:rPr>
                <w:rFonts w:ascii="Cambria" w:eastAsia="Times New Roman" w:hAnsi="Cambria"/>
                <w:b/>
                <w:bCs/>
                <w:color w:val="1F497D" w:themeColor="text2"/>
                <w:sz w:val="20"/>
                <w:szCs w:val="20"/>
              </w:rPr>
              <w:t>Naziv</w:t>
            </w:r>
          </w:p>
        </w:tc>
        <w:tc>
          <w:tcPr>
            <w:tcW w:w="2212" w:type="pct"/>
            <w:gridSpan w:val="3"/>
            <w:shd w:val="clear" w:color="auto" w:fill="DBE5F1" w:themeFill="accent1" w:themeFillTint="33"/>
            <w:vAlign w:val="center"/>
            <w:hideMark/>
          </w:tcPr>
          <w:p w14:paraId="050A0CD2" w14:textId="77777777" w:rsidR="00944FB7" w:rsidRPr="00A90E18" w:rsidRDefault="00944FB7" w:rsidP="00944FB7">
            <w:pPr>
              <w:spacing w:after="0" w:line="225" w:lineRule="exact"/>
              <w:jc w:val="center"/>
              <w:rPr>
                <w:rFonts w:ascii="Cambria" w:eastAsia="Arial" w:hAnsi="Cambria"/>
                <w:b/>
                <w:color w:val="1F497D" w:themeColor="text2"/>
                <w:w w:val="99"/>
                <w:sz w:val="20"/>
                <w:szCs w:val="20"/>
              </w:rPr>
            </w:pPr>
            <w:r w:rsidRPr="00A90E18">
              <w:rPr>
                <w:rFonts w:ascii="Cambria" w:eastAsia="Arial" w:hAnsi="Cambria"/>
                <w:b/>
                <w:color w:val="1F497D" w:themeColor="text2"/>
                <w:w w:val="99"/>
                <w:sz w:val="20"/>
                <w:szCs w:val="20"/>
              </w:rPr>
              <w:t>Vrijednost nogometnog stadiona</w:t>
            </w:r>
          </w:p>
        </w:tc>
      </w:tr>
      <w:tr w:rsidR="00944FB7" w:rsidRPr="00A90E18" w14:paraId="594E8845" w14:textId="77777777" w:rsidTr="00EE39A8">
        <w:trPr>
          <w:trHeight w:val="284"/>
        </w:trPr>
        <w:tc>
          <w:tcPr>
            <w:tcW w:w="1084" w:type="pct"/>
            <w:vMerge/>
            <w:shd w:val="clear" w:color="auto" w:fill="D9D9D9"/>
            <w:vAlign w:val="center"/>
            <w:hideMark/>
          </w:tcPr>
          <w:p w14:paraId="5A7CF136" w14:textId="77777777" w:rsidR="00944FB7" w:rsidRPr="00A90E18" w:rsidRDefault="00944FB7" w:rsidP="00944FB7">
            <w:pPr>
              <w:spacing w:after="0"/>
              <w:jc w:val="center"/>
              <w:rPr>
                <w:rFonts w:ascii="Cambria" w:eastAsia="Arial" w:hAnsi="Cambria"/>
                <w:b/>
                <w:color w:val="1F497D" w:themeColor="text2"/>
                <w:sz w:val="20"/>
                <w:szCs w:val="20"/>
              </w:rPr>
            </w:pPr>
          </w:p>
        </w:tc>
        <w:tc>
          <w:tcPr>
            <w:tcW w:w="1703" w:type="pct"/>
            <w:vMerge/>
            <w:shd w:val="clear" w:color="auto" w:fill="D9D9D9"/>
            <w:vAlign w:val="center"/>
            <w:hideMark/>
          </w:tcPr>
          <w:p w14:paraId="063E99E2" w14:textId="77777777" w:rsidR="00944FB7" w:rsidRPr="00A90E18" w:rsidRDefault="00944FB7" w:rsidP="00944FB7">
            <w:pPr>
              <w:spacing w:after="0"/>
              <w:jc w:val="center"/>
              <w:rPr>
                <w:rFonts w:ascii="Cambria" w:eastAsia="Times New Roman" w:hAnsi="Cambria"/>
                <w:b/>
                <w:bCs/>
                <w:color w:val="1F497D" w:themeColor="text2"/>
                <w:sz w:val="20"/>
                <w:szCs w:val="20"/>
              </w:rPr>
            </w:pPr>
          </w:p>
        </w:tc>
        <w:tc>
          <w:tcPr>
            <w:tcW w:w="719" w:type="pct"/>
            <w:shd w:val="clear" w:color="auto" w:fill="F2F2F2" w:themeFill="background1" w:themeFillShade="F2"/>
            <w:vAlign w:val="center"/>
            <w:hideMark/>
          </w:tcPr>
          <w:p w14:paraId="2AA230D8" w14:textId="77777777" w:rsidR="00944FB7" w:rsidRPr="00A90E18" w:rsidRDefault="00944FB7" w:rsidP="00944FB7">
            <w:pPr>
              <w:spacing w:after="0" w:line="225" w:lineRule="exact"/>
              <w:jc w:val="center"/>
              <w:rPr>
                <w:rFonts w:ascii="Cambria" w:eastAsia="Arial" w:hAnsi="Cambria"/>
                <w:b/>
                <w:color w:val="1F497D" w:themeColor="text2"/>
                <w:w w:val="99"/>
                <w:sz w:val="20"/>
                <w:szCs w:val="20"/>
              </w:rPr>
            </w:pPr>
            <w:r w:rsidRPr="00A90E18">
              <w:rPr>
                <w:rFonts w:ascii="Cambria" w:eastAsia="Arial" w:hAnsi="Cambria"/>
                <w:b/>
                <w:color w:val="1F497D" w:themeColor="text2"/>
                <w:sz w:val="20"/>
                <w:szCs w:val="20"/>
              </w:rPr>
              <w:t>Nabavna</w:t>
            </w:r>
          </w:p>
        </w:tc>
        <w:tc>
          <w:tcPr>
            <w:tcW w:w="671" w:type="pct"/>
            <w:shd w:val="clear" w:color="auto" w:fill="F2F2F2" w:themeFill="background1" w:themeFillShade="F2"/>
            <w:vAlign w:val="center"/>
          </w:tcPr>
          <w:p w14:paraId="2B389BB9" w14:textId="77777777" w:rsidR="00944FB7" w:rsidRPr="00A90E18" w:rsidRDefault="00944FB7" w:rsidP="00944FB7">
            <w:pPr>
              <w:spacing w:after="0" w:line="225" w:lineRule="exact"/>
              <w:jc w:val="center"/>
              <w:rPr>
                <w:rFonts w:ascii="Cambria" w:eastAsia="Arial" w:hAnsi="Cambria"/>
                <w:b/>
                <w:color w:val="1F497D" w:themeColor="text2"/>
                <w:w w:val="99"/>
                <w:sz w:val="20"/>
                <w:szCs w:val="20"/>
              </w:rPr>
            </w:pPr>
            <w:r w:rsidRPr="00A90E18">
              <w:rPr>
                <w:rFonts w:ascii="Cambria" w:eastAsia="Arial" w:hAnsi="Cambria"/>
                <w:b/>
                <w:color w:val="1F497D" w:themeColor="text2"/>
                <w:sz w:val="20"/>
                <w:szCs w:val="20"/>
              </w:rPr>
              <w:t>Otpisana</w:t>
            </w:r>
          </w:p>
        </w:tc>
        <w:tc>
          <w:tcPr>
            <w:tcW w:w="822" w:type="pct"/>
            <w:shd w:val="clear" w:color="auto" w:fill="F2F2F2" w:themeFill="background1" w:themeFillShade="F2"/>
            <w:vAlign w:val="center"/>
          </w:tcPr>
          <w:p w14:paraId="35BAC619" w14:textId="77777777" w:rsidR="00944FB7" w:rsidRPr="00A90E18" w:rsidRDefault="00944FB7" w:rsidP="00944FB7">
            <w:pPr>
              <w:spacing w:after="0" w:line="225" w:lineRule="exact"/>
              <w:jc w:val="center"/>
              <w:rPr>
                <w:rFonts w:ascii="Cambria" w:eastAsia="Arial" w:hAnsi="Cambria"/>
                <w:b/>
                <w:color w:val="1F497D" w:themeColor="text2"/>
                <w:w w:val="99"/>
                <w:sz w:val="20"/>
                <w:szCs w:val="20"/>
              </w:rPr>
            </w:pPr>
            <w:r w:rsidRPr="00A90E18">
              <w:rPr>
                <w:rFonts w:ascii="Cambria" w:eastAsia="Arial" w:hAnsi="Cambria"/>
                <w:b/>
                <w:color w:val="1F497D" w:themeColor="text2"/>
                <w:sz w:val="20"/>
                <w:szCs w:val="20"/>
              </w:rPr>
              <w:t>Sadašnja</w:t>
            </w:r>
          </w:p>
        </w:tc>
      </w:tr>
      <w:tr w:rsidR="00EE39A8" w:rsidRPr="00A90E18" w14:paraId="5EBF2BB9" w14:textId="77777777" w:rsidTr="00EE39A8">
        <w:trPr>
          <w:trHeight w:val="284"/>
        </w:trPr>
        <w:tc>
          <w:tcPr>
            <w:tcW w:w="1084" w:type="pct"/>
            <w:shd w:val="clear" w:color="auto" w:fill="auto"/>
            <w:vAlign w:val="center"/>
          </w:tcPr>
          <w:p w14:paraId="34CE9B14" w14:textId="0A59DF50" w:rsidR="00EE39A8" w:rsidRPr="00A90E18" w:rsidRDefault="00EE39A8" w:rsidP="00EE39A8">
            <w:pPr>
              <w:spacing w:after="0" w:line="0" w:lineRule="atLeast"/>
              <w:jc w:val="center"/>
              <w:rPr>
                <w:rFonts w:ascii="Cambria" w:eastAsia="Times New Roman" w:hAnsi="Cambria"/>
                <w:sz w:val="20"/>
                <w:szCs w:val="20"/>
              </w:rPr>
            </w:pPr>
            <w:r w:rsidRPr="00A90E18">
              <w:rPr>
                <w:rFonts w:ascii="Cambria" w:hAnsi="Cambria"/>
                <w:sz w:val="20"/>
                <w:szCs w:val="20"/>
              </w:rPr>
              <w:t>Grad Pag</w:t>
            </w:r>
          </w:p>
        </w:tc>
        <w:tc>
          <w:tcPr>
            <w:tcW w:w="1703" w:type="pct"/>
            <w:shd w:val="clear" w:color="auto" w:fill="auto"/>
            <w:vAlign w:val="center"/>
          </w:tcPr>
          <w:p w14:paraId="75202A33" w14:textId="2F3639ED" w:rsidR="00EE39A8" w:rsidRPr="00A90E18" w:rsidRDefault="00EE39A8" w:rsidP="00EE39A8">
            <w:pPr>
              <w:spacing w:after="0" w:line="222" w:lineRule="exact"/>
              <w:jc w:val="center"/>
              <w:rPr>
                <w:rFonts w:ascii="Cambria" w:eastAsia="Arial" w:hAnsi="Cambria"/>
                <w:sz w:val="20"/>
                <w:szCs w:val="20"/>
              </w:rPr>
            </w:pPr>
            <w:r w:rsidRPr="00A90E18">
              <w:rPr>
                <w:rFonts w:ascii="Cambria" w:eastAsia="Arial" w:hAnsi="Cambria"/>
                <w:sz w:val="20"/>
                <w:szCs w:val="20"/>
              </w:rPr>
              <w:t>Julovica</w:t>
            </w:r>
          </w:p>
        </w:tc>
        <w:tc>
          <w:tcPr>
            <w:tcW w:w="719" w:type="pct"/>
          </w:tcPr>
          <w:p w14:paraId="6DFFE1DB" w14:textId="0BD83E79" w:rsidR="00EE39A8" w:rsidRPr="00EE39A8" w:rsidRDefault="00EE39A8" w:rsidP="00EE39A8">
            <w:pPr>
              <w:spacing w:after="0" w:line="0" w:lineRule="atLeast"/>
              <w:jc w:val="center"/>
              <w:rPr>
                <w:rFonts w:ascii="Cambria" w:eastAsia="Arial" w:hAnsi="Cambria"/>
                <w:sz w:val="20"/>
                <w:szCs w:val="20"/>
              </w:rPr>
            </w:pPr>
            <w:r w:rsidRPr="00EE39A8">
              <w:rPr>
                <w:rFonts w:ascii="Cambria" w:hAnsi="Cambria"/>
                <w:sz w:val="20"/>
                <w:szCs w:val="20"/>
              </w:rPr>
              <w:t>4.673.574,11</w:t>
            </w:r>
          </w:p>
        </w:tc>
        <w:tc>
          <w:tcPr>
            <w:tcW w:w="671" w:type="pct"/>
          </w:tcPr>
          <w:p w14:paraId="0C888E2A" w14:textId="3C77EEC4" w:rsidR="00EE39A8" w:rsidRPr="00EE39A8" w:rsidRDefault="00EE39A8" w:rsidP="00EE39A8">
            <w:pPr>
              <w:spacing w:after="0" w:line="0" w:lineRule="atLeast"/>
              <w:jc w:val="center"/>
              <w:rPr>
                <w:rFonts w:ascii="Cambria" w:eastAsia="Arial" w:hAnsi="Cambria"/>
                <w:sz w:val="20"/>
                <w:szCs w:val="20"/>
              </w:rPr>
            </w:pPr>
            <w:r w:rsidRPr="00EE39A8">
              <w:rPr>
                <w:rFonts w:ascii="Cambria" w:hAnsi="Cambria"/>
                <w:sz w:val="20"/>
                <w:szCs w:val="20"/>
              </w:rPr>
              <w:t>1.107.688,38</w:t>
            </w:r>
          </w:p>
        </w:tc>
        <w:tc>
          <w:tcPr>
            <w:tcW w:w="822" w:type="pct"/>
          </w:tcPr>
          <w:p w14:paraId="6DC2A19E" w14:textId="535F5152" w:rsidR="00EE39A8" w:rsidRPr="00EE39A8" w:rsidRDefault="00EE39A8" w:rsidP="00EE39A8">
            <w:pPr>
              <w:spacing w:after="0" w:line="0" w:lineRule="atLeast"/>
              <w:jc w:val="center"/>
              <w:rPr>
                <w:rFonts w:ascii="Cambria" w:eastAsia="Arial" w:hAnsi="Cambria"/>
                <w:sz w:val="20"/>
                <w:szCs w:val="20"/>
              </w:rPr>
            </w:pPr>
            <w:r w:rsidRPr="00EE39A8">
              <w:rPr>
                <w:rFonts w:ascii="Cambria" w:hAnsi="Cambria"/>
                <w:sz w:val="20"/>
                <w:szCs w:val="20"/>
              </w:rPr>
              <w:t>3.565.885,73</w:t>
            </w:r>
          </w:p>
        </w:tc>
      </w:tr>
    </w:tbl>
    <w:p w14:paraId="66FD45D3" w14:textId="77777777" w:rsidR="00944FB7" w:rsidRPr="00A90E18" w:rsidRDefault="00944FB7" w:rsidP="00944FB7">
      <w:pPr>
        <w:spacing w:after="0"/>
        <w:ind w:firstLine="708"/>
        <w:jc w:val="both"/>
        <w:rPr>
          <w:rFonts w:ascii="Cambria" w:hAnsi="Cambria" w:cs="Arial"/>
          <w:sz w:val="24"/>
          <w:szCs w:val="24"/>
        </w:rPr>
      </w:pPr>
    </w:p>
    <w:p w14:paraId="518B17E9" w14:textId="66323AAA" w:rsidR="00944FB7" w:rsidRPr="00A90E18" w:rsidRDefault="00944FB7" w:rsidP="00516A96">
      <w:pPr>
        <w:jc w:val="both"/>
        <w:rPr>
          <w:rFonts w:ascii="Cambria" w:hAnsi="Cambria" w:cs="Arial"/>
          <w:sz w:val="24"/>
          <w:szCs w:val="24"/>
        </w:rPr>
      </w:pPr>
      <w:r w:rsidRPr="00A90E18">
        <w:rPr>
          <w:rFonts w:ascii="Cambria" w:hAnsi="Cambria" w:cs="Arial"/>
          <w:sz w:val="24"/>
          <w:szCs w:val="24"/>
        </w:rPr>
        <w:tab/>
      </w:r>
      <w:r w:rsidR="00516A96" w:rsidRPr="00A90E18">
        <w:rPr>
          <w:rFonts w:ascii="Cambria" w:hAnsi="Cambria" w:cs="Arial"/>
          <w:sz w:val="24"/>
          <w:szCs w:val="24"/>
        </w:rPr>
        <w:t xml:space="preserve">Grad </w:t>
      </w:r>
      <w:r w:rsidR="00516A96" w:rsidRPr="00A90E18">
        <w:rPr>
          <w:rStyle w:val="highlight"/>
          <w:rFonts w:ascii="Cambria" w:hAnsi="Cambria" w:cs="Arial"/>
          <w:sz w:val="24"/>
          <w:szCs w:val="24"/>
        </w:rPr>
        <w:t>Pag</w:t>
      </w:r>
      <w:r w:rsidR="00516A96" w:rsidRPr="00A90E18">
        <w:rPr>
          <w:rFonts w:ascii="Cambria" w:hAnsi="Cambria" w:cs="Arial"/>
          <w:sz w:val="24"/>
          <w:szCs w:val="24"/>
        </w:rPr>
        <w:t xml:space="preserve"> poduzeo je prethodnih godina radnje u cilju ozakonjenja objekata na nogometnom igralištu Julovica u </w:t>
      </w:r>
      <w:r w:rsidR="00516A96" w:rsidRPr="00A90E18">
        <w:rPr>
          <w:rStyle w:val="highlight"/>
          <w:rFonts w:ascii="Cambria" w:hAnsi="Cambria" w:cs="Arial"/>
          <w:sz w:val="24"/>
          <w:szCs w:val="24"/>
        </w:rPr>
        <w:t>Pag</w:t>
      </w:r>
      <w:r w:rsidR="00516A96" w:rsidRPr="00A90E18">
        <w:rPr>
          <w:rFonts w:ascii="Cambria" w:hAnsi="Cambria" w:cs="Arial"/>
          <w:sz w:val="24"/>
          <w:szCs w:val="24"/>
        </w:rPr>
        <w:t>u, odnosno u lipnju 2013. podnio je zahtjev za izdavanje rješenja o izvedenom stanju. Na temelju rješenja o izvedenom stanju iz veljače 2018.,</w:t>
      </w:r>
      <w:r w:rsidR="007F5043" w:rsidRPr="00A90E18">
        <w:rPr>
          <w:rFonts w:ascii="Cambria" w:hAnsi="Cambria" w:cs="Arial"/>
          <w:sz w:val="24"/>
          <w:szCs w:val="24"/>
        </w:rPr>
        <w:t xml:space="preserve"> </w:t>
      </w:r>
      <w:r w:rsidR="00516A96" w:rsidRPr="00A90E18">
        <w:rPr>
          <w:rFonts w:ascii="Cambria" w:hAnsi="Cambria" w:cs="Arial"/>
          <w:sz w:val="24"/>
          <w:szCs w:val="24"/>
        </w:rPr>
        <w:t>ozakonjena je zgrada sa svlačionicama, sanitarnim prostorom i spremištem te drugi pripadajući objekti (tribina za gledatelje, zaštićen prostor zaigrače i suce, nogometno igralište i sabirna jama). Prema pisanom obrazloženju odgovorne osobe, spomenutim ozakonjenjem stvoreni su uvjeti za poduzimanje daljnjih radnji u cilju rješavanja imovinskopravnih odnosa.</w:t>
      </w:r>
    </w:p>
    <w:p w14:paraId="0C9DDCDA" w14:textId="53F0FEBD" w:rsidR="00516A96" w:rsidRPr="00A90E18" w:rsidRDefault="00516A96" w:rsidP="007F5043">
      <w:pPr>
        <w:ind w:firstLine="708"/>
        <w:jc w:val="both"/>
        <w:rPr>
          <w:rFonts w:ascii="Cambria" w:hAnsi="Cambria" w:cs="Arial"/>
          <w:sz w:val="24"/>
          <w:szCs w:val="24"/>
        </w:rPr>
      </w:pPr>
      <w:r w:rsidRPr="00A90E18">
        <w:rPr>
          <w:rFonts w:ascii="Cambria" w:hAnsi="Cambria" w:cs="Arial"/>
          <w:sz w:val="24"/>
          <w:szCs w:val="24"/>
        </w:rPr>
        <w:t xml:space="preserve">Grad </w:t>
      </w:r>
      <w:r w:rsidRPr="00A90E18">
        <w:rPr>
          <w:rStyle w:val="highlight"/>
          <w:rFonts w:ascii="Cambria" w:hAnsi="Cambria" w:cs="Arial"/>
          <w:sz w:val="24"/>
          <w:szCs w:val="24"/>
        </w:rPr>
        <w:t>Pag</w:t>
      </w:r>
      <w:r w:rsidRPr="00A90E18">
        <w:rPr>
          <w:rFonts w:ascii="Cambria" w:hAnsi="Cambria" w:cs="Arial"/>
          <w:sz w:val="24"/>
          <w:szCs w:val="24"/>
        </w:rPr>
        <w:t xml:space="preserve"> ni</w:t>
      </w:r>
      <w:r w:rsidR="007F5043" w:rsidRPr="00A90E18">
        <w:rPr>
          <w:rFonts w:ascii="Cambria" w:hAnsi="Cambria" w:cs="Arial"/>
          <w:sz w:val="24"/>
          <w:szCs w:val="24"/>
        </w:rPr>
        <w:t>je</w:t>
      </w:r>
      <w:r w:rsidRPr="00A90E18">
        <w:rPr>
          <w:rFonts w:ascii="Cambria" w:hAnsi="Cambria" w:cs="Arial"/>
          <w:sz w:val="24"/>
          <w:szCs w:val="24"/>
        </w:rPr>
        <w:t xml:space="preserve"> upisa</w:t>
      </w:r>
      <w:r w:rsidR="007F5043" w:rsidRPr="00A90E18">
        <w:rPr>
          <w:rFonts w:ascii="Cambria" w:hAnsi="Cambria" w:cs="Arial"/>
          <w:sz w:val="24"/>
          <w:szCs w:val="24"/>
        </w:rPr>
        <w:t>o</w:t>
      </w:r>
      <w:r w:rsidRPr="00A90E18">
        <w:rPr>
          <w:rFonts w:ascii="Cambria" w:hAnsi="Cambria" w:cs="Arial"/>
          <w:sz w:val="24"/>
          <w:szCs w:val="24"/>
        </w:rPr>
        <w:t xml:space="preserve"> </w:t>
      </w:r>
      <w:r w:rsidR="007F5043" w:rsidRPr="00A90E18">
        <w:rPr>
          <w:rFonts w:ascii="Cambria" w:hAnsi="Cambria" w:cs="Arial"/>
          <w:sz w:val="24"/>
          <w:szCs w:val="24"/>
        </w:rPr>
        <w:t xml:space="preserve">nogometno igralište </w:t>
      </w:r>
      <w:r w:rsidRPr="00A90E18">
        <w:rPr>
          <w:rFonts w:ascii="Cambria" w:hAnsi="Cambria" w:cs="Arial"/>
          <w:sz w:val="24"/>
          <w:szCs w:val="24"/>
        </w:rPr>
        <w:t xml:space="preserve">u </w:t>
      </w:r>
      <w:r w:rsidR="007F5043" w:rsidRPr="00A90E18">
        <w:rPr>
          <w:rFonts w:ascii="Cambria" w:hAnsi="Cambria" w:cs="Arial"/>
          <w:sz w:val="24"/>
          <w:szCs w:val="24"/>
        </w:rPr>
        <w:t>Evidenciju</w:t>
      </w:r>
      <w:r w:rsidRPr="00A90E18">
        <w:rPr>
          <w:rFonts w:ascii="Cambria" w:hAnsi="Cambria" w:cs="Arial"/>
          <w:sz w:val="24"/>
          <w:szCs w:val="24"/>
        </w:rPr>
        <w:t xml:space="preserve"> imovine</w:t>
      </w:r>
      <w:r w:rsidR="007F5043" w:rsidRPr="00A90E18">
        <w:rPr>
          <w:rFonts w:ascii="Cambria" w:hAnsi="Cambria" w:cs="Arial"/>
          <w:sz w:val="24"/>
          <w:szCs w:val="24"/>
        </w:rPr>
        <w:t xml:space="preserve">. </w:t>
      </w:r>
    </w:p>
    <w:p w14:paraId="349DB09B" w14:textId="56F7D4BC" w:rsidR="00516A96" w:rsidRPr="00A90E18" w:rsidRDefault="00516A96" w:rsidP="007F5043">
      <w:pPr>
        <w:ind w:firstLine="708"/>
        <w:jc w:val="both"/>
        <w:rPr>
          <w:rFonts w:ascii="Cambria" w:hAnsi="Cambria" w:cs="Arial"/>
          <w:sz w:val="24"/>
          <w:szCs w:val="24"/>
        </w:rPr>
      </w:pPr>
      <w:r w:rsidRPr="00A90E18">
        <w:rPr>
          <w:rFonts w:ascii="Cambria" w:hAnsi="Cambria" w:cs="Arial"/>
          <w:sz w:val="24"/>
          <w:szCs w:val="24"/>
        </w:rPr>
        <w:t>Grad</w:t>
      </w:r>
      <w:r w:rsidR="007F5043" w:rsidRPr="00A90E18">
        <w:rPr>
          <w:rFonts w:ascii="Cambria" w:hAnsi="Cambria" w:cs="Arial"/>
          <w:sz w:val="24"/>
          <w:szCs w:val="24"/>
        </w:rPr>
        <w:t xml:space="preserve"> </w:t>
      </w:r>
      <w:r w:rsidRPr="00A90E18">
        <w:rPr>
          <w:rStyle w:val="highlight"/>
          <w:rFonts w:ascii="Cambria" w:hAnsi="Cambria" w:cs="Arial"/>
          <w:sz w:val="24"/>
          <w:szCs w:val="24"/>
        </w:rPr>
        <w:t>Pag</w:t>
      </w:r>
      <w:r w:rsidRPr="00A90E18">
        <w:rPr>
          <w:rFonts w:ascii="Cambria" w:hAnsi="Cambria" w:cs="Arial"/>
          <w:sz w:val="24"/>
          <w:szCs w:val="24"/>
        </w:rPr>
        <w:t xml:space="preserve"> održavanje nogometn</w:t>
      </w:r>
      <w:r w:rsidR="007F5043" w:rsidRPr="00A90E18">
        <w:rPr>
          <w:rFonts w:ascii="Cambria" w:hAnsi="Cambria" w:cs="Arial"/>
          <w:sz w:val="24"/>
          <w:szCs w:val="24"/>
        </w:rPr>
        <w:t xml:space="preserve">og </w:t>
      </w:r>
      <w:r w:rsidRPr="00A90E18">
        <w:rPr>
          <w:rFonts w:ascii="Cambria" w:hAnsi="Cambria" w:cs="Arial"/>
          <w:sz w:val="24"/>
          <w:szCs w:val="24"/>
        </w:rPr>
        <w:t>igrališta povjeri</w:t>
      </w:r>
      <w:r w:rsidR="007F5043" w:rsidRPr="00A90E18">
        <w:rPr>
          <w:rFonts w:ascii="Cambria" w:hAnsi="Cambria" w:cs="Arial"/>
          <w:sz w:val="24"/>
          <w:szCs w:val="24"/>
        </w:rPr>
        <w:t>o</w:t>
      </w:r>
      <w:r w:rsidRPr="00A90E18">
        <w:rPr>
          <w:rFonts w:ascii="Cambria" w:hAnsi="Cambria" w:cs="Arial"/>
          <w:sz w:val="24"/>
          <w:szCs w:val="24"/>
        </w:rPr>
        <w:t xml:space="preserve"> </w:t>
      </w:r>
      <w:r w:rsidR="007F5043" w:rsidRPr="00A90E18">
        <w:rPr>
          <w:rFonts w:ascii="Cambria" w:hAnsi="Cambria" w:cs="Arial"/>
          <w:sz w:val="24"/>
          <w:szCs w:val="24"/>
        </w:rPr>
        <w:t>je</w:t>
      </w:r>
      <w:r w:rsidRPr="00A90E18">
        <w:rPr>
          <w:rFonts w:ascii="Cambria" w:hAnsi="Cambria" w:cs="Arial"/>
          <w:sz w:val="24"/>
          <w:szCs w:val="24"/>
        </w:rPr>
        <w:t xml:space="preserve"> vlastit</w:t>
      </w:r>
      <w:r w:rsidR="007F5043" w:rsidRPr="00A90E18">
        <w:rPr>
          <w:rFonts w:ascii="Cambria" w:hAnsi="Cambria" w:cs="Arial"/>
          <w:sz w:val="24"/>
          <w:szCs w:val="24"/>
        </w:rPr>
        <w:t>o</w:t>
      </w:r>
      <w:r w:rsidRPr="00A90E18">
        <w:rPr>
          <w:rFonts w:ascii="Cambria" w:hAnsi="Cambria" w:cs="Arial"/>
          <w:sz w:val="24"/>
          <w:szCs w:val="24"/>
        </w:rPr>
        <w:t>m trgovačk</w:t>
      </w:r>
      <w:r w:rsidR="007F5043" w:rsidRPr="00A90E18">
        <w:rPr>
          <w:rFonts w:ascii="Cambria" w:hAnsi="Cambria" w:cs="Arial"/>
          <w:sz w:val="24"/>
          <w:szCs w:val="24"/>
        </w:rPr>
        <w:t>o</w:t>
      </w:r>
      <w:r w:rsidRPr="00A90E18">
        <w:rPr>
          <w:rFonts w:ascii="Cambria" w:hAnsi="Cambria" w:cs="Arial"/>
          <w:sz w:val="24"/>
          <w:szCs w:val="24"/>
        </w:rPr>
        <w:t>m društv</w:t>
      </w:r>
      <w:r w:rsidR="007F5043" w:rsidRPr="00A90E18">
        <w:rPr>
          <w:rFonts w:ascii="Cambria" w:hAnsi="Cambria" w:cs="Arial"/>
          <w:sz w:val="24"/>
          <w:szCs w:val="24"/>
        </w:rPr>
        <w:t>u</w:t>
      </w:r>
      <w:r w:rsidRPr="00A90E18">
        <w:rPr>
          <w:rFonts w:ascii="Cambria" w:hAnsi="Cambria" w:cs="Arial"/>
          <w:sz w:val="24"/>
          <w:szCs w:val="24"/>
        </w:rPr>
        <w:t xml:space="preserve"> za obavljanje komunalnih djelatnosti. </w:t>
      </w:r>
      <w:r w:rsidR="007F5043" w:rsidRPr="00A90E18">
        <w:rPr>
          <w:rFonts w:ascii="Cambria" w:hAnsi="Cambria" w:cs="Arial"/>
          <w:sz w:val="24"/>
          <w:szCs w:val="24"/>
        </w:rPr>
        <w:t>P</w:t>
      </w:r>
      <w:r w:rsidRPr="00A90E18">
        <w:rPr>
          <w:rFonts w:ascii="Cambria" w:hAnsi="Cambria" w:cs="Arial"/>
          <w:sz w:val="24"/>
          <w:szCs w:val="24"/>
        </w:rPr>
        <w:t>oslovi održavanja odnose se na sadnju i košnju trave, obilježavanje terena za igru, čišćenje nogometn</w:t>
      </w:r>
      <w:r w:rsidR="007F5043" w:rsidRPr="00A90E18">
        <w:rPr>
          <w:rFonts w:ascii="Cambria" w:hAnsi="Cambria" w:cs="Arial"/>
          <w:sz w:val="24"/>
          <w:szCs w:val="24"/>
        </w:rPr>
        <w:t>og</w:t>
      </w:r>
      <w:r w:rsidRPr="00A90E18">
        <w:rPr>
          <w:rFonts w:ascii="Cambria" w:hAnsi="Cambria" w:cs="Arial"/>
          <w:sz w:val="24"/>
          <w:szCs w:val="24"/>
        </w:rPr>
        <w:t xml:space="preserve"> igrališta s pripadajućim objektima (svlačionice, sanitarni čvorovi</w:t>
      </w:r>
      <w:r w:rsidR="007F5043" w:rsidRPr="00A90E18">
        <w:rPr>
          <w:rFonts w:ascii="Cambria" w:hAnsi="Cambria" w:cs="Arial"/>
          <w:sz w:val="24"/>
          <w:szCs w:val="24"/>
        </w:rPr>
        <w:t xml:space="preserve"> </w:t>
      </w:r>
      <w:r w:rsidRPr="00A90E18">
        <w:rPr>
          <w:rFonts w:ascii="Cambria" w:hAnsi="Cambria" w:cs="Arial"/>
          <w:sz w:val="24"/>
          <w:szCs w:val="24"/>
        </w:rPr>
        <w:t>i</w:t>
      </w:r>
      <w:r w:rsidR="007F5043" w:rsidRPr="00A90E18">
        <w:rPr>
          <w:rFonts w:ascii="Cambria" w:hAnsi="Cambria" w:cs="Arial"/>
          <w:sz w:val="24"/>
          <w:szCs w:val="24"/>
        </w:rPr>
        <w:t xml:space="preserve"> </w:t>
      </w:r>
      <w:r w:rsidRPr="00A90E18">
        <w:rPr>
          <w:rFonts w:ascii="Cambria" w:hAnsi="Cambria" w:cs="Arial"/>
          <w:sz w:val="24"/>
          <w:szCs w:val="24"/>
        </w:rPr>
        <w:t>drugo), a troškovi održavanja podmiruju se na temelju ispostavljenih računa oobavljenim</w:t>
      </w:r>
      <w:r w:rsidR="007F5043" w:rsidRPr="00A90E18">
        <w:rPr>
          <w:rFonts w:ascii="Cambria" w:hAnsi="Cambria" w:cs="Arial"/>
          <w:sz w:val="24"/>
          <w:szCs w:val="24"/>
        </w:rPr>
        <w:t xml:space="preserve"> </w:t>
      </w:r>
      <w:r w:rsidRPr="00A90E18">
        <w:rPr>
          <w:rFonts w:ascii="Cambria" w:hAnsi="Cambria" w:cs="Arial"/>
          <w:sz w:val="24"/>
          <w:szCs w:val="24"/>
        </w:rPr>
        <w:t>poslovima.</w:t>
      </w:r>
    </w:p>
    <w:p w14:paraId="6021196A" w14:textId="77777777" w:rsidR="00944FB7" w:rsidRPr="00A90E18" w:rsidRDefault="00944FB7" w:rsidP="00944FB7">
      <w:pPr>
        <w:tabs>
          <w:tab w:val="left" w:pos="567"/>
        </w:tabs>
        <w:jc w:val="both"/>
        <w:rPr>
          <w:rFonts w:ascii="Cambria" w:eastAsia="Arial" w:hAnsi="Cambria"/>
          <w:b/>
          <w:sz w:val="24"/>
          <w:szCs w:val="24"/>
        </w:rPr>
      </w:pPr>
      <w:r w:rsidRPr="00A90E18">
        <w:rPr>
          <w:rFonts w:ascii="Cambria" w:eastAsia="Arial" w:hAnsi="Cambria"/>
          <w:sz w:val="24"/>
        </w:rPr>
        <w:t xml:space="preserve">  </w:t>
      </w:r>
      <w:r w:rsidRPr="00A90E18">
        <w:rPr>
          <w:rFonts w:ascii="Cambria" w:eastAsia="Arial" w:hAnsi="Cambria"/>
          <w:sz w:val="24"/>
        </w:rPr>
        <w:tab/>
      </w:r>
      <w:r w:rsidRPr="00A90E18">
        <w:rPr>
          <w:rFonts w:ascii="Cambria" w:eastAsia="Arial" w:hAnsi="Cambria"/>
          <w:b/>
          <w:sz w:val="24"/>
          <w:szCs w:val="24"/>
        </w:rPr>
        <w:t>Upravljanje i raspolaganje nogometnim stadionima i igralištima</w:t>
      </w:r>
    </w:p>
    <w:p w14:paraId="70D8D431" w14:textId="77777777" w:rsidR="00944FB7" w:rsidRPr="00A90E18" w:rsidRDefault="00944FB7" w:rsidP="00944FB7">
      <w:pPr>
        <w:ind w:firstLine="587"/>
        <w:jc w:val="both"/>
        <w:rPr>
          <w:rFonts w:ascii="Cambria" w:eastAsia="Arial" w:hAnsi="Cambria"/>
          <w:sz w:val="24"/>
          <w:szCs w:val="24"/>
        </w:rPr>
      </w:pPr>
      <w:r w:rsidRPr="00A90E18">
        <w:rPr>
          <w:rFonts w:ascii="Cambria" w:eastAsia="Arial" w:hAnsi="Cambria"/>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w:t>
      </w:r>
      <w:r w:rsidRPr="00A90E18">
        <w:rPr>
          <w:rFonts w:ascii="Cambria" w:eastAsia="Arial" w:hAnsi="Cambria"/>
          <w:sz w:val="24"/>
          <w:szCs w:val="24"/>
        </w:rPr>
        <w:lastRenderedPageBreak/>
        <w:t xml:space="preserve">lokalnih jedinica, nogometni stadioni i igrališta dani su na korištenje nogometnim klubovima, kao sportskim udrugama građana, s ciljem poticanja i promicanja nogometa te uključivanja građana, osobito djece i mladeži, u bavljenje nogometom. </w:t>
      </w:r>
    </w:p>
    <w:p w14:paraId="49515017" w14:textId="437372FD" w:rsidR="00944FB7" w:rsidRPr="00A90E18" w:rsidRDefault="00944FB7" w:rsidP="00944FB7">
      <w:pPr>
        <w:ind w:firstLine="708"/>
        <w:jc w:val="both"/>
        <w:rPr>
          <w:rFonts w:ascii="Cambria" w:eastAsia="Arial" w:hAnsi="Cambria"/>
          <w:sz w:val="24"/>
          <w:szCs w:val="24"/>
        </w:rPr>
      </w:pPr>
      <w:r w:rsidRPr="00A90E18">
        <w:rPr>
          <w:rFonts w:ascii="Cambria" w:eastAsia="Arial" w:hAnsi="Cambria"/>
          <w:sz w:val="24"/>
          <w:szCs w:val="24"/>
        </w:rPr>
        <w:t xml:space="preserve">U tablici broj </w:t>
      </w:r>
      <w:r w:rsidR="00F025C6" w:rsidRPr="00A90E18">
        <w:rPr>
          <w:rFonts w:ascii="Cambria" w:eastAsia="Arial" w:hAnsi="Cambria"/>
          <w:sz w:val="24"/>
          <w:szCs w:val="24"/>
        </w:rPr>
        <w:t>5</w:t>
      </w:r>
      <w:r w:rsidRPr="00A90E18">
        <w:rPr>
          <w:rFonts w:ascii="Cambria" w:eastAsia="Arial" w:hAnsi="Cambria"/>
          <w:sz w:val="24"/>
          <w:szCs w:val="24"/>
        </w:rPr>
        <w:t xml:space="preserve">. nalaze se podaci o nogometnim klubovima i broju sportaša, korisnika nogometnih igrališta u vlasništvu </w:t>
      </w:r>
      <w:r w:rsidR="002C143F" w:rsidRPr="00A90E18">
        <w:rPr>
          <w:rFonts w:ascii="Cambria" w:eastAsia="Arial" w:hAnsi="Cambria"/>
          <w:sz w:val="24"/>
          <w:szCs w:val="24"/>
        </w:rPr>
        <w:t>Grada Paga</w:t>
      </w:r>
      <w:r w:rsidRPr="00A90E18">
        <w:rPr>
          <w:rFonts w:ascii="Cambria" w:eastAsia="Arial" w:hAnsi="Cambria"/>
          <w:sz w:val="24"/>
          <w:szCs w:val="24"/>
        </w:rPr>
        <w:t>, koncem 201</w:t>
      </w:r>
      <w:r w:rsidR="000F6820" w:rsidRPr="00A90E18">
        <w:rPr>
          <w:rFonts w:ascii="Cambria" w:eastAsia="Arial" w:hAnsi="Cambria"/>
          <w:sz w:val="24"/>
          <w:szCs w:val="24"/>
        </w:rPr>
        <w:t>8</w:t>
      </w:r>
      <w:r w:rsidRPr="00A90E18">
        <w:rPr>
          <w:rFonts w:ascii="Cambria" w:eastAsia="Arial" w:hAnsi="Cambria"/>
          <w:sz w:val="24"/>
          <w:szCs w:val="24"/>
        </w:rPr>
        <w:t>.</w:t>
      </w:r>
    </w:p>
    <w:p w14:paraId="4F7A5899" w14:textId="4449B133" w:rsidR="00944FB7" w:rsidRPr="00A90E18" w:rsidRDefault="00944FB7" w:rsidP="00944FB7">
      <w:pPr>
        <w:spacing w:after="0" w:line="0" w:lineRule="atLeast"/>
        <w:ind w:left="20"/>
        <w:jc w:val="center"/>
        <w:rPr>
          <w:rFonts w:ascii="Cambria" w:eastAsia="Times New Roman" w:hAnsi="Cambria"/>
          <w:b/>
        </w:rPr>
      </w:pPr>
      <w:bookmarkStart w:id="126" w:name="_Toc12868705"/>
      <w:bookmarkStart w:id="127" w:name="_Toc25275498"/>
      <w:bookmarkStart w:id="128" w:name="_Toc26270692"/>
      <w:bookmarkStart w:id="129" w:name="_Toc48766722"/>
      <w:bookmarkStart w:id="130" w:name="_Toc53465037"/>
      <w:bookmarkStart w:id="131" w:name="_Toc53672214"/>
      <w:bookmarkStart w:id="132" w:name="_Toc65624340"/>
      <w:r w:rsidRPr="00A90E18">
        <w:rPr>
          <w:rFonts w:ascii="Cambria" w:hAnsi="Cambria"/>
          <w:i/>
        </w:rPr>
        <w:t xml:space="preserve">Tablica </w:t>
      </w:r>
      <w:r w:rsidRPr="00A90E18">
        <w:rPr>
          <w:rFonts w:ascii="Cambria" w:hAnsi="Cambria"/>
          <w:i/>
        </w:rPr>
        <w:fldChar w:fldCharType="begin"/>
      </w:r>
      <w:r w:rsidRPr="00A90E18">
        <w:rPr>
          <w:rFonts w:ascii="Cambria" w:hAnsi="Cambria"/>
          <w:i/>
        </w:rPr>
        <w:instrText xml:space="preserve"> SEQ Tablica \* ARABIC </w:instrText>
      </w:r>
      <w:r w:rsidRPr="00A90E18">
        <w:rPr>
          <w:rFonts w:ascii="Cambria" w:hAnsi="Cambria"/>
          <w:i/>
        </w:rPr>
        <w:fldChar w:fldCharType="separate"/>
      </w:r>
      <w:r w:rsidR="00F025C6" w:rsidRPr="00A90E18">
        <w:rPr>
          <w:rFonts w:ascii="Cambria" w:hAnsi="Cambria"/>
          <w:i/>
          <w:noProof/>
        </w:rPr>
        <w:t>5</w:t>
      </w:r>
      <w:r w:rsidRPr="00A90E18">
        <w:rPr>
          <w:rFonts w:ascii="Cambria" w:hAnsi="Cambria"/>
          <w:i/>
        </w:rPr>
        <w:fldChar w:fldCharType="end"/>
      </w:r>
      <w:r w:rsidRPr="00A90E18">
        <w:rPr>
          <w:rFonts w:ascii="Cambria" w:hAnsi="Cambria"/>
          <w:i/>
        </w:rPr>
        <w:t xml:space="preserve">. </w:t>
      </w:r>
      <w:r w:rsidRPr="00A90E18">
        <w:rPr>
          <w:rFonts w:ascii="Cambria" w:eastAsia="Arial" w:hAnsi="Cambria"/>
          <w:i/>
        </w:rPr>
        <w:t xml:space="preserve">Podaci o nogometnom klubu i broju sportaša, korisnika nogometnog igrališta u vlasništvu </w:t>
      </w:r>
      <w:r w:rsidR="002C143F" w:rsidRPr="00A90E18">
        <w:rPr>
          <w:rFonts w:ascii="Cambria" w:eastAsia="Arial" w:hAnsi="Cambria"/>
          <w:i/>
        </w:rPr>
        <w:t>Grada Paga</w:t>
      </w:r>
      <w:r w:rsidRPr="00A90E18">
        <w:rPr>
          <w:rFonts w:ascii="Cambria" w:eastAsia="Arial" w:hAnsi="Cambria"/>
          <w:i/>
        </w:rPr>
        <w:t>, koncem 201</w:t>
      </w:r>
      <w:r w:rsidR="000F6820" w:rsidRPr="00A90E18">
        <w:rPr>
          <w:rFonts w:ascii="Cambria" w:eastAsia="Arial" w:hAnsi="Cambria"/>
          <w:i/>
        </w:rPr>
        <w:t>8</w:t>
      </w:r>
      <w:r w:rsidRPr="00A90E18">
        <w:rPr>
          <w:rFonts w:ascii="Cambria" w:eastAsia="Arial" w:hAnsi="Cambria"/>
          <w:b/>
        </w:rPr>
        <w:t>.</w:t>
      </w:r>
      <w:bookmarkEnd w:id="126"/>
      <w:bookmarkEnd w:id="127"/>
      <w:bookmarkEnd w:id="128"/>
      <w:bookmarkEnd w:id="129"/>
      <w:bookmarkEnd w:id="130"/>
      <w:bookmarkEnd w:id="131"/>
      <w:bookmarkEnd w:id="132"/>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824"/>
        <w:gridCol w:w="1380"/>
        <w:gridCol w:w="958"/>
        <w:gridCol w:w="958"/>
        <w:gridCol w:w="959"/>
        <w:gridCol w:w="2037"/>
        <w:gridCol w:w="944"/>
      </w:tblGrid>
      <w:tr w:rsidR="00506801" w:rsidRPr="00A90E18" w14:paraId="2911FF62" w14:textId="77777777" w:rsidTr="00506801">
        <w:trPr>
          <w:trHeight w:val="284"/>
        </w:trPr>
        <w:tc>
          <w:tcPr>
            <w:tcW w:w="5000" w:type="pct"/>
            <w:gridSpan w:val="7"/>
            <w:shd w:val="clear" w:color="auto" w:fill="DBE5F1" w:themeFill="accent1" w:themeFillTint="33"/>
          </w:tcPr>
          <w:p w14:paraId="23A5C20C" w14:textId="466444DF" w:rsidR="00506801" w:rsidRPr="00A90E18" w:rsidRDefault="00506801" w:rsidP="00944FB7">
            <w:pPr>
              <w:spacing w:after="0" w:line="0" w:lineRule="atLeast"/>
              <w:jc w:val="center"/>
              <w:rPr>
                <w:rFonts w:ascii="Cambria" w:eastAsia="Arial" w:hAnsi="Cambria"/>
                <w:b/>
                <w:color w:val="1F497D" w:themeColor="text2"/>
                <w:sz w:val="20"/>
                <w:szCs w:val="20"/>
              </w:rPr>
            </w:pPr>
            <w:r w:rsidRPr="00A90E18">
              <w:rPr>
                <w:rFonts w:ascii="Cambria" w:eastAsia="Arial" w:hAnsi="Cambria"/>
                <w:b/>
                <w:color w:val="1F497D" w:themeColor="text2"/>
                <w:sz w:val="20"/>
                <w:szCs w:val="20"/>
              </w:rPr>
              <w:t xml:space="preserve">Podaci o nogometnom klubu i broju sportaša, korisnika nogometnog igrališta u vlasništvu Grada Paga, koncem 2018. </w:t>
            </w:r>
          </w:p>
        </w:tc>
      </w:tr>
      <w:tr w:rsidR="00506801" w:rsidRPr="00A90E18" w14:paraId="03C4A1B8" w14:textId="77777777" w:rsidTr="00506801">
        <w:trPr>
          <w:trHeight w:val="284"/>
        </w:trPr>
        <w:tc>
          <w:tcPr>
            <w:tcW w:w="1009" w:type="pct"/>
            <w:vMerge w:val="restart"/>
            <w:shd w:val="clear" w:color="auto" w:fill="DBE5F1" w:themeFill="accent1" w:themeFillTint="33"/>
            <w:vAlign w:val="center"/>
            <w:hideMark/>
          </w:tcPr>
          <w:p w14:paraId="327F0ED8" w14:textId="77777777" w:rsidR="00506801" w:rsidRPr="00A90E18" w:rsidRDefault="00506801" w:rsidP="00944FB7">
            <w:pPr>
              <w:spacing w:after="0"/>
              <w:jc w:val="center"/>
              <w:rPr>
                <w:rFonts w:ascii="Cambria" w:eastAsia="Times New Roman" w:hAnsi="Cambria"/>
                <w:b/>
                <w:bCs/>
                <w:color w:val="1F497D" w:themeColor="text2"/>
                <w:sz w:val="20"/>
                <w:szCs w:val="20"/>
              </w:rPr>
            </w:pPr>
            <w:r w:rsidRPr="00A90E18">
              <w:rPr>
                <w:rFonts w:ascii="Cambria" w:eastAsia="Times New Roman" w:hAnsi="Cambria"/>
                <w:b/>
                <w:bCs/>
                <w:color w:val="1F497D" w:themeColor="text2"/>
                <w:sz w:val="20"/>
                <w:szCs w:val="20"/>
              </w:rPr>
              <w:t>Naziv nogometnog igrališta</w:t>
            </w:r>
          </w:p>
        </w:tc>
        <w:tc>
          <w:tcPr>
            <w:tcW w:w="764" w:type="pct"/>
            <w:vMerge w:val="restart"/>
            <w:shd w:val="clear" w:color="auto" w:fill="DBE5F1" w:themeFill="accent1" w:themeFillTint="33"/>
            <w:vAlign w:val="center"/>
            <w:hideMark/>
          </w:tcPr>
          <w:p w14:paraId="4F694FCE" w14:textId="77777777" w:rsidR="00506801" w:rsidRPr="00A90E18" w:rsidRDefault="00506801" w:rsidP="00944FB7">
            <w:pPr>
              <w:spacing w:after="0"/>
              <w:jc w:val="center"/>
              <w:rPr>
                <w:rFonts w:ascii="Cambria" w:eastAsia="Times New Roman" w:hAnsi="Cambria"/>
                <w:b/>
                <w:bCs/>
                <w:color w:val="1F497D" w:themeColor="text2"/>
                <w:sz w:val="20"/>
                <w:szCs w:val="20"/>
              </w:rPr>
            </w:pPr>
            <w:r w:rsidRPr="00A90E18">
              <w:rPr>
                <w:rFonts w:ascii="Cambria" w:eastAsia="Arial" w:hAnsi="Cambria"/>
                <w:b/>
                <w:color w:val="1F497D" w:themeColor="text2"/>
                <w:sz w:val="20"/>
                <w:szCs w:val="20"/>
              </w:rPr>
              <w:t>Nogometni klub</w:t>
            </w:r>
          </w:p>
        </w:tc>
        <w:tc>
          <w:tcPr>
            <w:tcW w:w="3227" w:type="pct"/>
            <w:gridSpan w:val="5"/>
            <w:shd w:val="clear" w:color="auto" w:fill="DBE5F1" w:themeFill="accent1" w:themeFillTint="33"/>
          </w:tcPr>
          <w:p w14:paraId="16277BCA" w14:textId="6B2CBC25" w:rsidR="00506801" w:rsidRPr="00A90E18" w:rsidRDefault="00506801" w:rsidP="00944FB7">
            <w:pPr>
              <w:spacing w:after="0" w:line="225" w:lineRule="exact"/>
              <w:jc w:val="center"/>
              <w:rPr>
                <w:rFonts w:ascii="Cambria" w:eastAsia="Arial" w:hAnsi="Cambria"/>
                <w:b/>
                <w:color w:val="1F497D" w:themeColor="text2"/>
                <w:w w:val="99"/>
                <w:sz w:val="20"/>
                <w:szCs w:val="20"/>
              </w:rPr>
            </w:pPr>
            <w:r w:rsidRPr="00A90E18">
              <w:rPr>
                <w:rFonts w:ascii="Cambria" w:eastAsia="Arial" w:hAnsi="Cambria"/>
                <w:b/>
                <w:color w:val="1F497D" w:themeColor="text2"/>
                <w:sz w:val="20"/>
                <w:szCs w:val="20"/>
              </w:rPr>
              <w:t>Broj sportaša</w:t>
            </w:r>
          </w:p>
        </w:tc>
      </w:tr>
      <w:tr w:rsidR="00506801" w:rsidRPr="00A90E18" w14:paraId="6B10A010" w14:textId="77777777" w:rsidTr="00506801">
        <w:trPr>
          <w:trHeight w:val="284"/>
        </w:trPr>
        <w:tc>
          <w:tcPr>
            <w:tcW w:w="1009" w:type="pct"/>
            <w:vMerge/>
            <w:shd w:val="clear" w:color="auto" w:fill="D9D9D9"/>
            <w:vAlign w:val="center"/>
            <w:hideMark/>
          </w:tcPr>
          <w:p w14:paraId="297CBF33" w14:textId="77777777" w:rsidR="00506801" w:rsidRPr="00A90E18" w:rsidRDefault="00506801" w:rsidP="00944FB7">
            <w:pPr>
              <w:spacing w:after="0"/>
              <w:jc w:val="center"/>
              <w:rPr>
                <w:rFonts w:ascii="Cambria" w:eastAsia="Arial" w:hAnsi="Cambria"/>
                <w:b/>
                <w:color w:val="1F497D" w:themeColor="text2"/>
                <w:sz w:val="20"/>
                <w:szCs w:val="20"/>
              </w:rPr>
            </w:pPr>
          </w:p>
        </w:tc>
        <w:tc>
          <w:tcPr>
            <w:tcW w:w="764" w:type="pct"/>
            <w:vMerge/>
            <w:shd w:val="clear" w:color="auto" w:fill="D9D9D9"/>
            <w:vAlign w:val="center"/>
            <w:hideMark/>
          </w:tcPr>
          <w:p w14:paraId="31BFD993" w14:textId="77777777" w:rsidR="00506801" w:rsidRPr="00A90E18" w:rsidRDefault="00506801" w:rsidP="00944FB7">
            <w:pPr>
              <w:spacing w:after="0"/>
              <w:jc w:val="center"/>
              <w:rPr>
                <w:rFonts w:ascii="Cambria" w:eastAsia="Times New Roman" w:hAnsi="Cambria"/>
                <w:b/>
                <w:bCs/>
                <w:color w:val="1F497D" w:themeColor="text2"/>
                <w:sz w:val="20"/>
                <w:szCs w:val="20"/>
              </w:rPr>
            </w:pPr>
          </w:p>
        </w:tc>
        <w:tc>
          <w:tcPr>
            <w:tcW w:w="531" w:type="pct"/>
            <w:shd w:val="clear" w:color="auto" w:fill="F2F2F2" w:themeFill="background1" w:themeFillShade="F2"/>
            <w:vAlign w:val="center"/>
          </w:tcPr>
          <w:p w14:paraId="15A63EE1" w14:textId="324121A2" w:rsidR="00506801" w:rsidRPr="00A90E18" w:rsidRDefault="00506801" w:rsidP="00506801">
            <w:pPr>
              <w:spacing w:after="0" w:line="225" w:lineRule="exact"/>
              <w:jc w:val="center"/>
              <w:rPr>
                <w:rFonts w:ascii="Cambria" w:eastAsia="Arial" w:hAnsi="Cambria"/>
                <w:b/>
                <w:color w:val="1F497D" w:themeColor="text2"/>
                <w:sz w:val="20"/>
                <w:szCs w:val="20"/>
              </w:rPr>
            </w:pPr>
            <w:r>
              <w:rPr>
                <w:rFonts w:ascii="Cambria" w:eastAsia="Arial" w:hAnsi="Cambria"/>
                <w:b/>
                <w:color w:val="1F497D" w:themeColor="text2"/>
                <w:sz w:val="20"/>
                <w:szCs w:val="20"/>
              </w:rPr>
              <w:t>Tići</w:t>
            </w:r>
          </w:p>
        </w:tc>
        <w:tc>
          <w:tcPr>
            <w:tcW w:w="531" w:type="pct"/>
            <w:shd w:val="clear" w:color="auto" w:fill="F2F2F2" w:themeFill="background1" w:themeFillShade="F2"/>
            <w:vAlign w:val="center"/>
          </w:tcPr>
          <w:p w14:paraId="0326B38C" w14:textId="60E94294" w:rsidR="00506801" w:rsidRPr="00A90E18" w:rsidRDefault="00506801" w:rsidP="00506801">
            <w:pPr>
              <w:spacing w:after="0" w:line="225" w:lineRule="exact"/>
              <w:jc w:val="center"/>
              <w:rPr>
                <w:rFonts w:ascii="Cambria" w:eastAsia="Arial" w:hAnsi="Cambria"/>
                <w:b/>
                <w:color w:val="1F497D" w:themeColor="text2"/>
                <w:sz w:val="20"/>
                <w:szCs w:val="20"/>
              </w:rPr>
            </w:pPr>
            <w:r>
              <w:rPr>
                <w:rFonts w:ascii="Cambria" w:eastAsia="Arial" w:hAnsi="Cambria"/>
                <w:b/>
                <w:color w:val="1F497D" w:themeColor="text2"/>
                <w:sz w:val="20"/>
                <w:szCs w:val="20"/>
              </w:rPr>
              <w:t>Pioniri</w:t>
            </w:r>
          </w:p>
        </w:tc>
        <w:tc>
          <w:tcPr>
            <w:tcW w:w="531" w:type="pct"/>
            <w:shd w:val="clear" w:color="auto" w:fill="F2F2F2" w:themeFill="background1" w:themeFillShade="F2"/>
            <w:vAlign w:val="center"/>
            <w:hideMark/>
          </w:tcPr>
          <w:p w14:paraId="280AB246" w14:textId="21E5ACE6" w:rsidR="00506801" w:rsidRPr="00A90E18" w:rsidRDefault="00506801" w:rsidP="00506801">
            <w:pPr>
              <w:spacing w:after="0" w:line="225" w:lineRule="exact"/>
              <w:jc w:val="center"/>
              <w:rPr>
                <w:rFonts w:ascii="Cambria" w:eastAsia="Arial" w:hAnsi="Cambria"/>
                <w:b/>
                <w:color w:val="1F497D" w:themeColor="text2"/>
                <w:w w:val="99"/>
                <w:sz w:val="20"/>
                <w:szCs w:val="20"/>
              </w:rPr>
            </w:pPr>
            <w:r w:rsidRPr="00A90E18">
              <w:rPr>
                <w:rFonts w:ascii="Cambria" w:eastAsia="Arial" w:hAnsi="Cambria"/>
                <w:b/>
                <w:color w:val="1F497D" w:themeColor="text2"/>
                <w:sz w:val="20"/>
                <w:szCs w:val="20"/>
              </w:rPr>
              <w:t>Seniori</w:t>
            </w:r>
          </w:p>
        </w:tc>
        <w:tc>
          <w:tcPr>
            <w:tcW w:w="1126" w:type="pct"/>
            <w:shd w:val="clear" w:color="auto" w:fill="F2F2F2" w:themeFill="background1" w:themeFillShade="F2"/>
            <w:vAlign w:val="center"/>
          </w:tcPr>
          <w:p w14:paraId="3D65E10D" w14:textId="4D6A6BB3" w:rsidR="00506801" w:rsidRPr="00A90E18" w:rsidRDefault="00506801" w:rsidP="00506801">
            <w:pPr>
              <w:spacing w:after="0" w:line="225" w:lineRule="exact"/>
              <w:jc w:val="center"/>
              <w:rPr>
                <w:rFonts w:ascii="Cambria" w:eastAsia="Arial" w:hAnsi="Cambria"/>
                <w:b/>
                <w:color w:val="1F497D" w:themeColor="text2"/>
                <w:w w:val="99"/>
                <w:sz w:val="20"/>
                <w:szCs w:val="20"/>
              </w:rPr>
            </w:pPr>
            <w:r>
              <w:rPr>
                <w:rFonts w:ascii="Cambria" w:eastAsia="Arial" w:hAnsi="Cambria"/>
                <w:b/>
                <w:color w:val="1F497D" w:themeColor="text2"/>
                <w:w w:val="99"/>
                <w:sz w:val="20"/>
                <w:szCs w:val="20"/>
              </w:rPr>
              <w:t>Veterani</w:t>
            </w:r>
          </w:p>
        </w:tc>
        <w:tc>
          <w:tcPr>
            <w:tcW w:w="508" w:type="pct"/>
            <w:shd w:val="clear" w:color="auto" w:fill="F2F2F2" w:themeFill="background1" w:themeFillShade="F2"/>
            <w:vAlign w:val="center"/>
          </w:tcPr>
          <w:p w14:paraId="08777D5A" w14:textId="77777777" w:rsidR="00506801" w:rsidRPr="00A90E18" w:rsidRDefault="00506801" w:rsidP="00506801">
            <w:pPr>
              <w:spacing w:after="0" w:line="0" w:lineRule="atLeast"/>
              <w:jc w:val="center"/>
              <w:rPr>
                <w:rFonts w:ascii="Cambria" w:eastAsia="Arial" w:hAnsi="Cambria"/>
                <w:b/>
                <w:color w:val="1F497D" w:themeColor="text2"/>
                <w:sz w:val="20"/>
                <w:szCs w:val="20"/>
              </w:rPr>
            </w:pPr>
            <w:r w:rsidRPr="00A90E18">
              <w:rPr>
                <w:rFonts w:ascii="Cambria" w:eastAsia="Arial" w:hAnsi="Cambria"/>
                <w:b/>
                <w:color w:val="1F497D" w:themeColor="text2"/>
                <w:sz w:val="20"/>
                <w:szCs w:val="20"/>
              </w:rPr>
              <w:t>Ukupno</w:t>
            </w:r>
          </w:p>
        </w:tc>
      </w:tr>
      <w:tr w:rsidR="00506801" w:rsidRPr="00A90E18" w14:paraId="7B0B3495" w14:textId="77777777" w:rsidTr="00506801">
        <w:trPr>
          <w:trHeight w:val="284"/>
        </w:trPr>
        <w:tc>
          <w:tcPr>
            <w:tcW w:w="1009" w:type="pct"/>
            <w:shd w:val="clear" w:color="auto" w:fill="auto"/>
            <w:vAlign w:val="center"/>
          </w:tcPr>
          <w:p w14:paraId="77D972C1" w14:textId="6A236702" w:rsidR="00506801" w:rsidRPr="00A90E18" w:rsidRDefault="00506801" w:rsidP="00944FB7">
            <w:pPr>
              <w:spacing w:after="0" w:line="222" w:lineRule="exact"/>
              <w:jc w:val="center"/>
              <w:rPr>
                <w:rFonts w:ascii="Cambria" w:eastAsia="Arial" w:hAnsi="Cambria"/>
                <w:bCs/>
                <w:sz w:val="20"/>
                <w:szCs w:val="20"/>
              </w:rPr>
            </w:pPr>
            <w:r w:rsidRPr="00A90E18">
              <w:rPr>
                <w:rFonts w:ascii="Cambria" w:eastAsia="Arial" w:hAnsi="Cambria"/>
                <w:bCs/>
                <w:sz w:val="20"/>
                <w:szCs w:val="20"/>
              </w:rPr>
              <w:t>Julovica</w:t>
            </w:r>
          </w:p>
        </w:tc>
        <w:tc>
          <w:tcPr>
            <w:tcW w:w="764" w:type="pct"/>
            <w:shd w:val="clear" w:color="auto" w:fill="auto"/>
            <w:vAlign w:val="center"/>
          </w:tcPr>
          <w:p w14:paraId="6C145A82" w14:textId="31B5C6A7" w:rsidR="00506801" w:rsidRPr="00A90E18" w:rsidRDefault="00506801" w:rsidP="00944FB7">
            <w:pPr>
              <w:spacing w:after="0" w:line="222" w:lineRule="exact"/>
              <w:jc w:val="center"/>
              <w:rPr>
                <w:rFonts w:ascii="Cambria" w:eastAsia="Arial" w:hAnsi="Cambria"/>
                <w:bCs/>
                <w:sz w:val="20"/>
                <w:szCs w:val="20"/>
              </w:rPr>
            </w:pPr>
            <w:r w:rsidRPr="00A90E18">
              <w:rPr>
                <w:rFonts w:ascii="Cambria" w:eastAsia="Arial" w:hAnsi="Cambria"/>
                <w:bCs/>
                <w:sz w:val="20"/>
                <w:szCs w:val="20"/>
              </w:rPr>
              <w:t>NK Pag</w:t>
            </w:r>
          </w:p>
        </w:tc>
        <w:tc>
          <w:tcPr>
            <w:tcW w:w="531" w:type="pct"/>
          </w:tcPr>
          <w:p w14:paraId="5FB2B386" w14:textId="7C7C1AF6" w:rsidR="00506801" w:rsidRPr="00A90E18" w:rsidRDefault="00506801" w:rsidP="00944FB7">
            <w:pPr>
              <w:spacing w:after="0" w:line="0" w:lineRule="atLeast"/>
              <w:jc w:val="center"/>
              <w:rPr>
                <w:rFonts w:ascii="Cambria" w:eastAsia="Arial" w:hAnsi="Cambria"/>
                <w:bCs/>
                <w:sz w:val="20"/>
                <w:szCs w:val="20"/>
              </w:rPr>
            </w:pPr>
            <w:r>
              <w:rPr>
                <w:rFonts w:ascii="Cambria" w:eastAsia="Arial" w:hAnsi="Cambria"/>
                <w:bCs/>
                <w:sz w:val="20"/>
                <w:szCs w:val="20"/>
              </w:rPr>
              <w:t>19</w:t>
            </w:r>
          </w:p>
        </w:tc>
        <w:tc>
          <w:tcPr>
            <w:tcW w:w="531" w:type="pct"/>
          </w:tcPr>
          <w:p w14:paraId="0F65ADE7" w14:textId="2479F3C1" w:rsidR="00506801" w:rsidRPr="00A90E18" w:rsidRDefault="00506801" w:rsidP="00944FB7">
            <w:pPr>
              <w:spacing w:after="0" w:line="0" w:lineRule="atLeast"/>
              <w:jc w:val="center"/>
              <w:rPr>
                <w:rFonts w:ascii="Cambria" w:eastAsia="Arial" w:hAnsi="Cambria"/>
                <w:bCs/>
                <w:sz w:val="20"/>
                <w:szCs w:val="20"/>
              </w:rPr>
            </w:pPr>
            <w:r>
              <w:rPr>
                <w:rFonts w:ascii="Cambria" w:eastAsia="Arial" w:hAnsi="Cambria"/>
                <w:bCs/>
                <w:sz w:val="20"/>
                <w:szCs w:val="20"/>
              </w:rPr>
              <w:t>18</w:t>
            </w:r>
          </w:p>
        </w:tc>
        <w:tc>
          <w:tcPr>
            <w:tcW w:w="531" w:type="pct"/>
            <w:shd w:val="clear" w:color="auto" w:fill="auto"/>
            <w:vAlign w:val="center"/>
          </w:tcPr>
          <w:p w14:paraId="63E12BEE" w14:textId="24726D72" w:rsidR="00506801" w:rsidRPr="00A90E18" w:rsidRDefault="00506801" w:rsidP="00944FB7">
            <w:pPr>
              <w:spacing w:after="0" w:line="0" w:lineRule="atLeast"/>
              <w:jc w:val="center"/>
              <w:rPr>
                <w:rFonts w:ascii="Cambria" w:eastAsia="Arial" w:hAnsi="Cambria"/>
                <w:bCs/>
                <w:sz w:val="20"/>
                <w:szCs w:val="20"/>
              </w:rPr>
            </w:pPr>
            <w:r>
              <w:rPr>
                <w:rFonts w:ascii="Cambria" w:eastAsia="Arial" w:hAnsi="Cambria"/>
                <w:bCs/>
                <w:sz w:val="20"/>
                <w:szCs w:val="20"/>
              </w:rPr>
              <w:t>27</w:t>
            </w:r>
          </w:p>
        </w:tc>
        <w:tc>
          <w:tcPr>
            <w:tcW w:w="1126" w:type="pct"/>
            <w:shd w:val="clear" w:color="auto" w:fill="auto"/>
            <w:vAlign w:val="center"/>
          </w:tcPr>
          <w:p w14:paraId="505F294B" w14:textId="4F375483" w:rsidR="00506801" w:rsidRPr="00A90E18" w:rsidRDefault="00506801" w:rsidP="00944FB7">
            <w:pPr>
              <w:spacing w:after="0" w:line="0" w:lineRule="atLeast"/>
              <w:jc w:val="center"/>
              <w:rPr>
                <w:rFonts w:ascii="Cambria" w:eastAsia="Arial" w:hAnsi="Cambria"/>
                <w:bCs/>
                <w:sz w:val="20"/>
                <w:szCs w:val="20"/>
              </w:rPr>
            </w:pPr>
            <w:r>
              <w:rPr>
                <w:rFonts w:ascii="Cambria" w:eastAsia="Arial" w:hAnsi="Cambria"/>
                <w:bCs/>
                <w:sz w:val="20"/>
                <w:szCs w:val="20"/>
              </w:rPr>
              <w:t>21</w:t>
            </w:r>
          </w:p>
        </w:tc>
        <w:tc>
          <w:tcPr>
            <w:tcW w:w="508" w:type="pct"/>
            <w:shd w:val="clear" w:color="auto" w:fill="auto"/>
            <w:vAlign w:val="center"/>
          </w:tcPr>
          <w:p w14:paraId="6DC0084C" w14:textId="0127DF0C" w:rsidR="00506801" w:rsidRPr="00A90E18" w:rsidRDefault="00506801" w:rsidP="00944FB7">
            <w:pPr>
              <w:spacing w:after="0" w:line="0" w:lineRule="atLeast"/>
              <w:jc w:val="center"/>
              <w:rPr>
                <w:rFonts w:ascii="Cambria" w:eastAsia="Times New Roman" w:hAnsi="Cambria"/>
                <w:bCs/>
                <w:sz w:val="20"/>
                <w:szCs w:val="20"/>
              </w:rPr>
            </w:pPr>
            <w:r>
              <w:rPr>
                <w:rFonts w:ascii="Cambria" w:eastAsia="Times New Roman" w:hAnsi="Cambria"/>
                <w:bCs/>
                <w:sz w:val="20"/>
                <w:szCs w:val="20"/>
              </w:rPr>
              <w:t>85</w:t>
            </w:r>
          </w:p>
        </w:tc>
      </w:tr>
    </w:tbl>
    <w:p w14:paraId="77ED2466" w14:textId="77E273D8" w:rsidR="00944FB7" w:rsidRPr="00A90E18" w:rsidRDefault="009A3957" w:rsidP="00944FB7">
      <w:pPr>
        <w:spacing w:line="20" w:lineRule="exact"/>
        <w:rPr>
          <w:rFonts w:ascii="Arial" w:eastAsia="Arial" w:hAnsi="Arial"/>
          <w:sz w:val="24"/>
        </w:rPr>
      </w:pPr>
      <w:r>
        <w:rPr>
          <w:rFonts w:ascii="Arial" w:eastAsia="Arial" w:hAnsi="Arial"/>
          <w:noProof/>
          <w:sz w:val="23"/>
          <w:lang w:val="en-GB" w:eastAsia="en-GB"/>
        </w:rPr>
        <mc:AlternateContent>
          <mc:Choice Requires="wps">
            <w:drawing>
              <wp:anchor distT="0" distB="0" distL="114300" distR="114300" simplePos="0" relativeHeight="251658240" behindDoc="1" locked="0" layoutInCell="1" allowOverlap="1" wp14:anchorId="7776D054" wp14:editId="3D54C3A5">
                <wp:simplePos x="0" y="0"/>
                <wp:positionH relativeFrom="column">
                  <wp:posOffset>6120130</wp:posOffset>
                </wp:positionH>
                <wp:positionV relativeFrom="paragraph">
                  <wp:posOffset>167640</wp:posOffset>
                </wp:positionV>
                <wp:extent cx="18415" cy="12065"/>
                <wp:effectExtent l="635" t="4445" r="0" b="254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8581D" id="Rectangle 10" o:spid="_x0000_s1026" style="position:absolute;margin-left:481.9pt;margin-top:13.2pt;width:1.4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" fillcolor="black" strokecolor="white"/>
            </w:pict>
          </mc:Fallback>
        </mc:AlternateContent>
      </w:r>
    </w:p>
    <w:p w14:paraId="5F9A4906" w14:textId="5C3E06B1" w:rsidR="00944FB7" w:rsidRPr="00A90E18" w:rsidRDefault="00944FB7" w:rsidP="00944FB7">
      <w:pPr>
        <w:spacing w:after="0" w:line="0" w:lineRule="atLeast"/>
        <w:ind w:left="20"/>
        <w:jc w:val="center"/>
        <w:rPr>
          <w:rFonts w:ascii="Cambria" w:eastAsia="Arial" w:hAnsi="Cambria"/>
          <w:i/>
        </w:rPr>
      </w:pPr>
      <w:bookmarkStart w:id="133" w:name="_Toc12868706"/>
      <w:bookmarkStart w:id="134" w:name="_Toc25275499"/>
      <w:bookmarkStart w:id="135" w:name="_Toc26270693"/>
      <w:bookmarkStart w:id="136" w:name="_Toc48766723"/>
      <w:bookmarkStart w:id="137" w:name="_Toc53465038"/>
      <w:bookmarkStart w:id="138" w:name="_Toc53672215"/>
      <w:bookmarkStart w:id="139" w:name="_Toc65624341"/>
      <w:r w:rsidRPr="00A90E18">
        <w:rPr>
          <w:rFonts w:ascii="Cambria" w:hAnsi="Cambria"/>
          <w:i/>
        </w:rPr>
        <w:t xml:space="preserve">Tablica </w:t>
      </w:r>
      <w:r w:rsidRPr="00A90E18">
        <w:rPr>
          <w:rFonts w:ascii="Cambria" w:hAnsi="Cambria"/>
          <w:i/>
        </w:rPr>
        <w:fldChar w:fldCharType="begin"/>
      </w:r>
      <w:r w:rsidRPr="00A90E18">
        <w:rPr>
          <w:rFonts w:ascii="Cambria" w:hAnsi="Cambria"/>
          <w:i/>
        </w:rPr>
        <w:instrText xml:space="preserve"> SEQ Tablica \* ARABIC </w:instrText>
      </w:r>
      <w:r w:rsidRPr="00A90E18">
        <w:rPr>
          <w:rFonts w:ascii="Cambria" w:hAnsi="Cambria"/>
          <w:i/>
        </w:rPr>
        <w:fldChar w:fldCharType="separate"/>
      </w:r>
      <w:r w:rsidR="00F025C6" w:rsidRPr="00A90E18">
        <w:rPr>
          <w:rFonts w:ascii="Cambria" w:hAnsi="Cambria"/>
          <w:i/>
          <w:noProof/>
        </w:rPr>
        <w:t>6</w:t>
      </w:r>
      <w:r w:rsidRPr="00A90E18">
        <w:rPr>
          <w:rFonts w:ascii="Cambria" w:hAnsi="Cambria"/>
          <w:i/>
        </w:rPr>
        <w:fldChar w:fldCharType="end"/>
      </w:r>
      <w:r w:rsidRPr="00A90E18">
        <w:rPr>
          <w:rFonts w:ascii="Cambria" w:hAnsi="Cambria"/>
          <w:i/>
        </w:rPr>
        <w:t xml:space="preserve">. </w:t>
      </w:r>
      <w:r w:rsidRPr="00A90E18">
        <w:rPr>
          <w:rFonts w:ascii="Cambria" w:eastAsia="Arial" w:hAnsi="Cambria"/>
          <w:i/>
        </w:rPr>
        <w:t xml:space="preserve">Podaci o rashodima </w:t>
      </w:r>
      <w:r w:rsidR="002C143F" w:rsidRPr="00A90E18">
        <w:rPr>
          <w:rFonts w:ascii="Cambria" w:eastAsia="Arial" w:hAnsi="Cambria"/>
          <w:i/>
        </w:rPr>
        <w:t>Grada Paga</w:t>
      </w:r>
      <w:r w:rsidRPr="00A90E18">
        <w:rPr>
          <w:rFonts w:ascii="Cambria" w:eastAsia="Arial" w:hAnsi="Cambria"/>
          <w:i/>
        </w:rPr>
        <w:t xml:space="preserve">, po osnovi upravljanja i raspolaganja nogometnim igralištima u vlasništvu </w:t>
      </w:r>
      <w:r w:rsidR="002C143F" w:rsidRPr="00A90E18">
        <w:rPr>
          <w:rFonts w:ascii="Cambria" w:eastAsia="Arial" w:hAnsi="Cambria"/>
          <w:i/>
        </w:rPr>
        <w:t>Grada Paga</w:t>
      </w:r>
      <w:r w:rsidRPr="00A90E18">
        <w:rPr>
          <w:rFonts w:ascii="Cambria" w:eastAsia="Arial" w:hAnsi="Cambria"/>
          <w:i/>
        </w:rPr>
        <w:t xml:space="preserve"> u 2017., 2018.</w:t>
      </w:r>
      <w:bookmarkEnd w:id="133"/>
      <w:bookmarkEnd w:id="134"/>
      <w:bookmarkEnd w:id="135"/>
      <w:bookmarkEnd w:id="136"/>
      <w:r w:rsidRPr="00A90E18">
        <w:rPr>
          <w:rFonts w:ascii="Cambria" w:eastAsia="Arial" w:hAnsi="Cambria"/>
          <w:i/>
        </w:rPr>
        <w:t xml:space="preserve"> i 2019. godini</w:t>
      </w:r>
      <w:bookmarkEnd w:id="137"/>
      <w:bookmarkEnd w:id="138"/>
      <w:bookmarkEnd w:id="139"/>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215"/>
        <w:gridCol w:w="961"/>
        <w:gridCol w:w="2877"/>
        <w:gridCol w:w="1643"/>
        <w:gridCol w:w="1364"/>
      </w:tblGrid>
      <w:tr w:rsidR="00944FB7" w:rsidRPr="00506801" w14:paraId="6CDEB115" w14:textId="77777777" w:rsidTr="004C3276">
        <w:trPr>
          <w:trHeight w:val="284"/>
        </w:trPr>
        <w:tc>
          <w:tcPr>
            <w:tcW w:w="5000" w:type="pct"/>
            <w:gridSpan w:val="5"/>
            <w:shd w:val="clear" w:color="auto" w:fill="DBE5F1" w:themeFill="accent1" w:themeFillTint="33"/>
            <w:vAlign w:val="center"/>
            <w:hideMark/>
          </w:tcPr>
          <w:p w14:paraId="3CF061A4" w14:textId="5F7B7DAE" w:rsidR="00944FB7" w:rsidRPr="00506801" w:rsidRDefault="00944FB7" w:rsidP="00944FB7">
            <w:pPr>
              <w:spacing w:after="0" w:line="235" w:lineRule="auto"/>
              <w:jc w:val="center"/>
              <w:rPr>
                <w:rFonts w:ascii="Cambria" w:eastAsia="Arial" w:hAnsi="Cambria"/>
                <w:color w:val="1F497D" w:themeColor="text2"/>
                <w:sz w:val="20"/>
                <w:szCs w:val="20"/>
              </w:rPr>
            </w:pPr>
            <w:r w:rsidRPr="00506801">
              <w:rPr>
                <w:rFonts w:ascii="Cambria" w:eastAsia="Arial" w:hAnsi="Cambria"/>
                <w:b/>
                <w:color w:val="1F497D" w:themeColor="text2"/>
                <w:sz w:val="20"/>
                <w:szCs w:val="20"/>
              </w:rPr>
              <w:t xml:space="preserve">Podaci o rashodima po osnovi upravljanja i raspolaganja nogometnim igralištima u vlasništvu </w:t>
            </w:r>
            <w:r w:rsidR="002C143F" w:rsidRPr="00506801">
              <w:rPr>
                <w:rFonts w:ascii="Cambria" w:eastAsia="Arial" w:hAnsi="Cambria"/>
                <w:b/>
                <w:color w:val="1F497D" w:themeColor="text2"/>
                <w:sz w:val="20"/>
                <w:szCs w:val="20"/>
              </w:rPr>
              <w:t>Grada Paga</w:t>
            </w:r>
            <w:r w:rsidRPr="00506801">
              <w:rPr>
                <w:rFonts w:ascii="Cambria" w:eastAsia="Arial" w:hAnsi="Cambria"/>
                <w:b/>
                <w:color w:val="1F497D" w:themeColor="text2"/>
                <w:sz w:val="20"/>
                <w:szCs w:val="20"/>
              </w:rPr>
              <w:t xml:space="preserve"> u 2017. i 2018.</w:t>
            </w:r>
          </w:p>
        </w:tc>
      </w:tr>
      <w:tr w:rsidR="00944FB7" w:rsidRPr="00506801" w14:paraId="5FBFC6C8" w14:textId="77777777" w:rsidTr="00506801">
        <w:trPr>
          <w:trHeight w:val="284"/>
        </w:trPr>
        <w:tc>
          <w:tcPr>
            <w:tcW w:w="1222" w:type="pct"/>
            <w:vMerge w:val="restart"/>
            <w:shd w:val="clear" w:color="auto" w:fill="DBE5F1" w:themeFill="accent1" w:themeFillTint="33"/>
            <w:vAlign w:val="center"/>
            <w:hideMark/>
          </w:tcPr>
          <w:p w14:paraId="363C7109" w14:textId="77777777" w:rsidR="00944FB7" w:rsidRPr="00506801" w:rsidRDefault="00944FB7" w:rsidP="00944FB7">
            <w:pPr>
              <w:spacing w:after="0"/>
              <w:jc w:val="center"/>
              <w:rPr>
                <w:rFonts w:ascii="Cambria" w:eastAsia="Times New Roman" w:hAnsi="Cambria"/>
                <w:b/>
                <w:bCs/>
                <w:color w:val="1F497D" w:themeColor="text2"/>
                <w:sz w:val="20"/>
                <w:szCs w:val="20"/>
              </w:rPr>
            </w:pPr>
            <w:r w:rsidRPr="00506801">
              <w:rPr>
                <w:rFonts w:ascii="Cambria" w:eastAsia="Times New Roman" w:hAnsi="Cambria"/>
                <w:b/>
                <w:bCs/>
                <w:color w:val="1F497D" w:themeColor="text2"/>
                <w:sz w:val="20"/>
                <w:szCs w:val="20"/>
              </w:rPr>
              <w:t>Naziv Grada</w:t>
            </w:r>
          </w:p>
        </w:tc>
        <w:tc>
          <w:tcPr>
            <w:tcW w:w="530" w:type="pct"/>
            <w:vMerge w:val="restart"/>
            <w:shd w:val="clear" w:color="auto" w:fill="DBE5F1" w:themeFill="accent1" w:themeFillTint="33"/>
            <w:vAlign w:val="center"/>
            <w:hideMark/>
          </w:tcPr>
          <w:p w14:paraId="47C92A3B" w14:textId="77777777" w:rsidR="00944FB7" w:rsidRPr="00506801" w:rsidRDefault="00944FB7" w:rsidP="00944FB7">
            <w:pPr>
              <w:spacing w:after="0"/>
              <w:jc w:val="center"/>
              <w:rPr>
                <w:rFonts w:ascii="Cambria" w:eastAsia="Times New Roman" w:hAnsi="Cambria"/>
                <w:b/>
                <w:bCs/>
                <w:color w:val="1F497D" w:themeColor="text2"/>
                <w:sz w:val="20"/>
                <w:szCs w:val="20"/>
              </w:rPr>
            </w:pPr>
            <w:r w:rsidRPr="00506801">
              <w:rPr>
                <w:rFonts w:ascii="Cambria" w:eastAsia="Arial" w:hAnsi="Cambria"/>
                <w:b/>
                <w:color w:val="1F497D" w:themeColor="text2"/>
                <w:sz w:val="20"/>
                <w:szCs w:val="20"/>
              </w:rPr>
              <w:t>Godina</w:t>
            </w:r>
          </w:p>
        </w:tc>
        <w:tc>
          <w:tcPr>
            <w:tcW w:w="3248" w:type="pct"/>
            <w:gridSpan w:val="3"/>
            <w:shd w:val="clear" w:color="auto" w:fill="DBE5F1" w:themeFill="accent1" w:themeFillTint="33"/>
            <w:vAlign w:val="center"/>
            <w:hideMark/>
          </w:tcPr>
          <w:p w14:paraId="0B65E99C" w14:textId="77777777" w:rsidR="00944FB7" w:rsidRPr="00506801" w:rsidRDefault="00944FB7" w:rsidP="00944FB7">
            <w:pPr>
              <w:spacing w:after="0" w:line="225" w:lineRule="exact"/>
              <w:jc w:val="center"/>
              <w:rPr>
                <w:rFonts w:ascii="Cambria" w:eastAsia="Arial" w:hAnsi="Cambria"/>
                <w:b/>
                <w:color w:val="1F497D" w:themeColor="text2"/>
                <w:w w:val="99"/>
                <w:sz w:val="20"/>
                <w:szCs w:val="20"/>
              </w:rPr>
            </w:pPr>
            <w:r w:rsidRPr="00506801">
              <w:rPr>
                <w:rFonts w:ascii="Cambria" w:eastAsia="Arial" w:hAnsi="Cambria"/>
                <w:b/>
                <w:color w:val="1F497D" w:themeColor="text2"/>
                <w:sz w:val="20"/>
                <w:szCs w:val="20"/>
              </w:rPr>
              <w:t>Rashodi</w:t>
            </w:r>
          </w:p>
        </w:tc>
      </w:tr>
      <w:tr w:rsidR="00944FB7" w:rsidRPr="00506801" w14:paraId="45799911" w14:textId="77777777" w:rsidTr="00506801">
        <w:trPr>
          <w:trHeight w:val="284"/>
        </w:trPr>
        <w:tc>
          <w:tcPr>
            <w:tcW w:w="1222" w:type="pct"/>
            <w:vMerge/>
            <w:shd w:val="clear" w:color="auto" w:fill="D9D9D9"/>
            <w:vAlign w:val="center"/>
            <w:hideMark/>
          </w:tcPr>
          <w:p w14:paraId="5B39E0F0" w14:textId="77777777" w:rsidR="00944FB7" w:rsidRPr="00506801" w:rsidRDefault="00944FB7" w:rsidP="00944FB7">
            <w:pPr>
              <w:spacing w:after="0"/>
              <w:jc w:val="center"/>
              <w:rPr>
                <w:rFonts w:ascii="Cambria" w:eastAsia="Arial" w:hAnsi="Cambria"/>
                <w:b/>
                <w:color w:val="1F497D" w:themeColor="text2"/>
                <w:sz w:val="20"/>
                <w:szCs w:val="20"/>
              </w:rPr>
            </w:pPr>
          </w:p>
        </w:tc>
        <w:tc>
          <w:tcPr>
            <w:tcW w:w="530" w:type="pct"/>
            <w:vMerge/>
            <w:shd w:val="clear" w:color="auto" w:fill="D9D9D9"/>
            <w:vAlign w:val="center"/>
            <w:hideMark/>
          </w:tcPr>
          <w:p w14:paraId="567741CF" w14:textId="77777777" w:rsidR="00944FB7" w:rsidRPr="00506801" w:rsidRDefault="00944FB7" w:rsidP="00944FB7">
            <w:pPr>
              <w:spacing w:after="0"/>
              <w:jc w:val="center"/>
              <w:rPr>
                <w:rFonts w:ascii="Cambria" w:eastAsia="Times New Roman" w:hAnsi="Cambria"/>
                <w:b/>
                <w:bCs/>
                <w:color w:val="1F497D" w:themeColor="text2"/>
                <w:sz w:val="20"/>
                <w:szCs w:val="20"/>
              </w:rPr>
            </w:pPr>
          </w:p>
        </w:tc>
        <w:tc>
          <w:tcPr>
            <w:tcW w:w="1588" w:type="pct"/>
            <w:shd w:val="clear" w:color="auto" w:fill="F2F2F2" w:themeFill="background1" w:themeFillShade="F2"/>
            <w:vAlign w:val="center"/>
            <w:hideMark/>
          </w:tcPr>
          <w:p w14:paraId="38248E3F" w14:textId="77777777" w:rsidR="00944FB7" w:rsidRPr="00506801" w:rsidRDefault="00944FB7" w:rsidP="00944FB7">
            <w:pPr>
              <w:spacing w:after="0" w:line="225" w:lineRule="exact"/>
              <w:jc w:val="center"/>
              <w:rPr>
                <w:rFonts w:ascii="Cambria" w:eastAsia="Arial" w:hAnsi="Cambria"/>
                <w:b/>
                <w:color w:val="1F497D" w:themeColor="text2"/>
                <w:w w:val="99"/>
                <w:sz w:val="20"/>
                <w:szCs w:val="20"/>
              </w:rPr>
            </w:pPr>
            <w:r w:rsidRPr="00506801">
              <w:rPr>
                <w:rFonts w:ascii="Cambria" w:eastAsia="Arial" w:hAnsi="Cambria"/>
                <w:b/>
                <w:color w:val="1F497D" w:themeColor="text2"/>
                <w:sz w:val="20"/>
                <w:szCs w:val="20"/>
              </w:rPr>
              <w:t>Održavanje i drugi rashodi poslovanja</w:t>
            </w:r>
          </w:p>
        </w:tc>
        <w:tc>
          <w:tcPr>
            <w:tcW w:w="907" w:type="pct"/>
            <w:shd w:val="clear" w:color="auto" w:fill="F2F2F2" w:themeFill="background1" w:themeFillShade="F2"/>
            <w:vAlign w:val="center"/>
          </w:tcPr>
          <w:p w14:paraId="6D71DDE0" w14:textId="77777777" w:rsidR="00944FB7" w:rsidRPr="00506801" w:rsidRDefault="00944FB7" w:rsidP="00944FB7">
            <w:pPr>
              <w:spacing w:after="0" w:line="225" w:lineRule="exact"/>
              <w:jc w:val="center"/>
              <w:rPr>
                <w:rFonts w:ascii="Cambria" w:eastAsia="Arial" w:hAnsi="Cambria"/>
                <w:b/>
                <w:color w:val="1F497D" w:themeColor="text2"/>
                <w:w w:val="99"/>
                <w:sz w:val="20"/>
                <w:szCs w:val="20"/>
              </w:rPr>
            </w:pPr>
            <w:r w:rsidRPr="00506801">
              <w:rPr>
                <w:rFonts w:ascii="Cambria" w:eastAsia="Arial" w:hAnsi="Cambria"/>
                <w:b/>
                <w:color w:val="1F497D" w:themeColor="text2"/>
                <w:w w:val="99"/>
                <w:sz w:val="20"/>
                <w:szCs w:val="20"/>
              </w:rPr>
              <w:t>Kapitalna ulaganja</w:t>
            </w:r>
          </w:p>
        </w:tc>
        <w:tc>
          <w:tcPr>
            <w:tcW w:w="754" w:type="pct"/>
            <w:shd w:val="clear" w:color="auto" w:fill="F2F2F2" w:themeFill="background1" w:themeFillShade="F2"/>
            <w:vAlign w:val="center"/>
          </w:tcPr>
          <w:p w14:paraId="4459D628" w14:textId="77777777" w:rsidR="00944FB7" w:rsidRPr="00506801" w:rsidRDefault="00944FB7" w:rsidP="00944FB7">
            <w:pPr>
              <w:spacing w:after="0" w:line="0" w:lineRule="atLeast"/>
              <w:jc w:val="center"/>
              <w:rPr>
                <w:rFonts w:ascii="Cambria" w:eastAsia="Arial" w:hAnsi="Cambria"/>
                <w:b/>
                <w:color w:val="1F497D" w:themeColor="text2"/>
                <w:sz w:val="20"/>
                <w:szCs w:val="20"/>
              </w:rPr>
            </w:pPr>
            <w:r w:rsidRPr="00506801">
              <w:rPr>
                <w:rFonts w:ascii="Cambria" w:eastAsia="Arial" w:hAnsi="Cambria"/>
                <w:b/>
                <w:color w:val="1F497D" w:themeColor="text2"/>
                <w:sz w:val="20"/>
                <w:szCs w:val="20"/>
              </w:rPr>
              <w:t>Ukupno</w:t>
            </w:r>
          </w:p>
        </w:tc>
      </w:tr>
      <w:tr w:rsidR="00944FB7" w:rsidRPr="00506801" w14:paraId="6125ED15" w14:textId="77777777" w:rsidTr="00506801">
        <w:trPr>
          <w:trHeight w:val="284"/>
        </w:trPr>
        <w:tc>
          <w:tcPr>
            <w:tcW w:w="1222" w:type="pct"/>
            <w:vMerge w:val="restart"/>
            <w:shd w:val="clear" w:color="auto" w:fill="auto"/>
            <w:vAlign w:val="center"/>
          </w:tcPr>
          <w:p w14:paraId="64F20787" w14:textId="00E2DE51" w:rsidR="00944FB7" w:rsidRPr="00506801" w:rsidRDefault="002C143F" w:rsidP="00944FB7">
            <w:pPr>
              <w:spacing w:after="0" w:line="222" w:lineRule="exact"/>
              <w:jc w:val="center"/>
              <w:rPr>
                <w:rFonts w:ascii="Cambria" w:eastAsia="Arial" w:hAnsi="Cambria"/>
                <w:sz w:val="20"/>
                <w:szCs w:val="20"/>
              </w:rPr>
            </w:pPr>
            <w:r w:rsidRPr="00506801">
              <w:rPr>
                <w:rFonts w:ascii="Cambria" w:eastAsia="Arial" w:hAnsi="Cambria"/>
                <w:sz w:val="20"/>
                <w:szCs w:val="20"/>
              </w:rPr>
              <w:t>Grad Pag</w:t>
            </w:r>
          </w:p>
        </w:tc>
        <w:tc>
          <w:tcPr>
            <w:tcW w:w="530" w:type="pct"/>
            <w:shd w:val="clear" w:color="auto" w:fill="auto"/>
            <w:vAlign w:val="center"/>
          </w:tcPr>
          <w:p w14:paraId="3417A487" w14:textId="77777777" w:rsidR="00944FB7" w:rsidRPr="00506801" w:rsidRDefault="00944FB7" w:rsidP="00944FB7">
            <w:pPr>
              <w:spacing w:after="0" w:line="222" w:lineRule="exact"/>
              <w:jc w:val="center"/>
              <w:rPr>
                <w:rFonts w:ascii="Cambria" w:eastAsia="Arial" w:hAnsi="Cambria"/>
                <w:sz w:val="20"/>
                <w:szCs w:val="20"/>
              </w:rPr>
            </w:pPr>
            <w:r w:rsidRPr="00506801">
              <w:rPr>
                <w:rFonts w:ascii="Cambria" w:eastAsia="Arial" w:hAnsi="Cambria"/>
                <w:sz w:val="20"/>
                <w:szCs w:val="20"/>
              </w:rPr>
              <w:t>2017.</w:t>
            </w:r>
          </w:p>
        </w:tc>
        <w:tc>
          <w:tcPr>
            <w:tcW w:w="1588" w:type="pct"/>
            <w:shd w:val="clear" w:color="auto" w:fill="auto"/>
            <w:vAlign w:val="center"/>
          </w:tcPr>
          <w:p w14:paraId="0A0FAAC2" w14:textId="6BFB2DA9" w:rsidR="00944FB7" w:rsidRPr="00506801" w:rsidRDefault="00F13510" w:rsidP="00944FB7">
            <w:pPr>
              <w:spacing w:after="0" w:line="223" w:lineRule="exact"/>
              <w:jc w:val="center"/>
              <w:rPr>
                <w:rFonts w:ascii="Cambria" w:eastAsia="Arial" w:hAnsi="Cambria"/>
                <w:bCs/>
                <w:sz w:val="20"/>
                <w:szCs w:val="20"/>
              </w:rPr>
            </w:pPr>
            <w:r w:rsidRPr="00506801">
              <w:rPr>
                <w:rFonts w:ascii="Cambria" w:eastAsia="Arial" w:hAnsi="Cambria"/>
                <w:bCs/>
                <w:sz w:val="20"/>
                <w:szCs w:val="20"/>
              </w:rPr>
              <w:t>135.894,00</w:t>
            </w:r>
          </w:p>
        </w:tc>
        <w:tc>
          <w:tcPr>
            <w:tcW w:w="907" w:type="pct"/>
            <w:shd w:val="clear" w:color="auto" w:fill="auto"/>
            <w:vAlign w:val="center"/>
          </w:tcPr>
          <w:p w14:paraId="1616948B" w14:textId="71C3196B" w:rsidR="00944FB7" w:rsidRPr="00506801" w:rsidRDefault="00F13510" w:rsidP="00944FB7">
            <w:pPr>
              <w:spacing w:after="0"/>
              <w:jc w:val="center"/>
              <w:rPr>
                <w:rFonts w:ascii="Cambria" w:hAnsi="Cambria"/>
                <w:bCs/>
                <w:sz w:val="20"/>
                <w:szCs w:val="20"/>
              </w:rPr>
            </w:pPr>
            <w:r w:rsidRPr="00506801">
              <w:rPr>
                <w:rFonts w:ascii="Cambria" w:hAnsi="Cambria"/>
                <w:bCs/>
                <w:sz w:val="20"/>
                <w:szCs w:val="20"/>
              </w:rPr>
              <w:t>0,00</w:t>
            </w:r>
          </w:p>
        </w:tc>
        <w:tc>
          <w:tcPr>
            <w:tcW w:w="754" w:type="pct"/>
            <w:shd w:val="clear" w:color="auto" w:fill="auto"/>
            <w:vAlign w:val="center"/>
          </w:tcPr>
          <w:p w14:paraId="7B4D5795" w14:textId="1585FE01" w:rsidR="00944FB7" w:rsidRPr="00506801" w:rsidRDefault="00F13510" w:rsidP="00944FB7">
            <w:pPr>
              <w:spacing w:after="0"/>
              <w:jc w:val="center"/>
              <w:rPr>
                <w:rFonts w:ascii="Cambria" w:hAnsi="Cambria"/>
                <w:bCs/>
                <w:sz w:val="20"/>
                <w:szCs w:val="20"/>
              </w:rPr>
            </w:pPr>
            <w:r w:rsidRPr="00506801">
              <w:rPr>
                <w:rFonts w:ascii="Cambria" w:hAnsi="Cambria"/>
                <w:bCs/>
                <w:sz w:val="20"/>
                <w:szCs w:val="20"/>
              </w:rPr>
              <w:t>135.894,00</w:t>
            </w:r>
          </w:p>
        </w:tc>
      </w:tr>
      <w:tr w:rsidR="00944FB7" w:rsidRPr="00506801" w14:paraId="58639FDC" w14:textId="77777777" w:rsidTr="00506801">
        <w:trPr>
          <w:trHeight w:val="284"/>
        </w:trPr>
        <w:tc>
          <w:tcPr>
            <w:tcW w:w="1222" w:type="pct"/>
            <w:vMerge/>
            <w:shd w:val="clear" w:color="auto" w:fill="auto"/>
            <w:vAlign w:val="center"/>
          </w:tcPr>
          <w:p w14:paraId="07052582" w14:textId="77777777" w:rsidR="00944FB7" w:rsidRPr="00506801" w:rsidRDefault="00944FB7" w:rsidP="00944FB7">
            <w:pPr>
              <w:spacing w:after="0" w:line="222" w:lineRule="exact"/>
              <w:jc w:val="center"/>
              <w:rPr>
                <w:rFonts w:ascii="Cambria" w:eastAsia="Times New Roman" w:hAnsi="Cambria"/>
                <w:sz w:val="20"/>
                <w:szCs w:val="20"/>
              </w:rPr>
            </w:pPr>
          </w:p>
        </w:tc>
        <w:tc>
          <w:tcPr>
            <w:tcW w:w="530" w:type="pct"/>
            <w:shd w:val="clear" w:color="auto" w:fill="auto"/>
            <w:vAlign w:val="center"/>
          </w:tcPr>
          <w:p w14:paraId="6B7CAEC3" w14:textId="77777777" w:rsidR="00944FB7" w:rsidRPr="00506801" w:rsidRDefault="00944FB7" w:rsidP="00944FB7">
            <w:pPr>
              <w:spacing w:after="0" w:line="222" w:lineRule="exact"/>
              <w:jc w:val="center"/>
              <w:rPr>
                <w:rFonts w:ascii="Cambria" w:eastAsia="Arial" w:hAnsi="Cambria"/>
                <w:sz w:val="20"/>
                <w:szCs w:val="20"/>
              </w:rPr>
            </w:pPr>
            <w:r w:rsidRPr="00506801">
              <w:rPr>
                <w:rFonts w:ascii="Cambria" w:eastAsia="Arial" w:hAnsi="Cambria"/>
                <w:sz w:val="20"/>
                <w:szCs w:val="20"/>
              </w:rPr>
              <w:t>2018.</w:t>
            </w:r>
          </w:p>
        </w:tc>
        <w:tc>
          <w:tcPr>
            <w:tcW w:w="1588" w:type="pct"/>
            <w:shd w:val="clear" w:color="auto" w:fill="auto"/>
            <w:vAlign w:val="center"/>
          </w:tcPr>
          <w:p w14:paraId="29495412" w14:textId="13CF32A5" w:rsidR="00944FB7" w:rsidRPr="00506801" w:rsidRDefault="00F13510" w:rsidP="00944FB7">
            <w:pPr>
              <w:spacing w:after="0"/>
              <w:jc w:val="center"/>
              <w:rPr>
                <w:rFonts w:ascii="Cambria" w:hAnsi="Cambria"/>
                <w:bCs/>
                <w:sz w:val="20"/>
                <w:szCs w:val="20"/>
              </w:rPr>
            </w:pPr>
            <w:r w:rsidRPr="00506801">
              <w:rPr>
                <w:rFonts w:ascii="Cambria" w:hAnsi="Cambria"/>
                <w:bCs/>
                <w:sz w:val="20"/>
                <w:szCs w:val="20"/>
              </w:rPr>
              <w:t>324.498,00</w:t>
            </w:r>
          </w:p>
        </w:tc>
        <w:tc>
          <w:tcPr>
            <w:tcW w:w="907" w:type="pct"/>
            <w:shd w:val="clear" w:color="auto" w:fill="auto"/>
            <w:vAlign w:val="center"/>
          </w:tcPr>
          <w:p w14:paraId="7D2AF94C" w14:textId="19E6A914" w:rsidR="00944FB7" w:rsidRPr="00506801" w:rsidRDefault="00F13510" w:rsidP="00944FB7">
            <w:pPr>
              <w:spacing w:after="0"/>
              <w:jc w:val="center"/>
              <w:rPr>
                <w:rFonts w:ascii="Cambria" w:hAnsi="Cambria"/>
                <w:bCs/>
                <w:sz w:val="20"/>
                <w:szCs w:val="20"/>
              </w:rPr>
            </w:pPr>
            <w:r w:rsidRPr="00506801">
              <w:rPr>
                <w:rFonts w:ascii="Cambria" w:hAnsi="Cambria"/>
                <w:bCs/>
                <w:sz w:val="20"/>
                <w:szCs w:val="20"/>
              </w:rPr>
              <w:t>0,00</w:t>
            </w:r>
          </w:p>
        </w:tc>
        <w:tc>
          <w:tcPr>
            <w:tcW w:w="754" w:type="pct"/>
            <w:shd w:val="clear" w:color="auto" w:fill="auto"/>
            <w:vAlign w:val="center"/>
          </w:tcPr>
          <w:p w14:paraId="74AAD2BD" w14:textId="418A8907" w:rsidR="00944FB7" w:rsidRPr="00506801" w:rsidRDefault="00F13510" w:rsidP="00944FB7">
            <w:pPr>
              <w:spacing w:after="0"/>
              <w:jc w:val="center"/>
              <w:rPr>
                <w:rFonts w:ascii="Cambria" w:hAnsi="Cambria"/>
                <w:bCs/>
                <w:sz w:val="20"/>
                <w:szCs w:val="20"/>
              </w:rPr>
            </w:pPr>
            <w:r w:rsidRPr="00506801">
              <w:rPr>
                <w:rFonts w:ascii="Cambria" w:hAnsi="Cambria"/>
                <w:bCs/>
                <w:sz w:val="20"/>
                <w:szCs w:val="20"/>
              </w:rPr>
              <w:t>324.498,00</w:t>
            </w:r>
          </w:p>
        </w:tc>
      </w:tr>
      <w:tr w:rsidR="00506801" w:rsidRPr="00506801" w14:paraId="438E5C0E" w14:textId="77777777" w:rsidTr="00506801">
        <w:trPr>
          <w:trHeight w:val="284"/>
        </w:trPr>
        <w:tc>
          <w:tcPr>
            <w:tcW w:w="1222" w:type="pct"/>
            <w:vMerge/>
            <w:shd w:val="clear" w:color="auto" w:fill="auto"/>
            <w:vAlign w:val="center"/>
          </w:tcPr>
          <w:p w14:paraId="00F896DD" w14:textId="77777777" w:rsidR="00506801" w:rsidRPr="00506801" w:rsidRDefault="00506801" w:rsidP="00506801">
            <w:pPr>
              <w:spacing w:after="0" w:line="222" w:lineRule="exact"/>
              <w:jc w:val="center"/>
              <w:rPr>
                <w:rFonts w:ascii="Cambria" w:eastAsia="Times New Roman" w:hAnsi="Cambria"/>
                <w:sz w:val="20"/>
                <w:szCs w:val="20"/>
              </w:rPr>
            </w:pPr>
          </w:p>
        </w:tc>
        <w:tc>
          <w:tcPr>
            <w:tcW w:w="530" w:type="pct"/>
            <w:shd w:val="clear" w:color="auto" w:fill="auto"/>
            <w:vAlign w:val="center"/>
          </w:tcPr>
          <w:p w14:paraId="5BC04AE4" w14:textId="77777777" w:rsidR="00506801" w:rsidRPr="00506801" w:rsidRDefault="00506801" w:rsidP="00506801">
            <w:pPr>
              <w:spacing w:after="0" w:line="222" w:lineRule="exact"/>
              <w:jc w:val="center"/>
              <w:rPr>
                <w:rFonts w:ascii="Cambria" w:eastAsia="Arial" w:hAnsi="Cambria"/>
                <w:sz w:val="20"/>
                <w:szCs w:val="20"/>
              </w:rPr>
            </w:pPr>
            <w:r w:rsidRPr="00506801">
              <w:rPr>
                <w:rFonts w:ascii="Cambria" w:eastAsia="Arial" w:hAnsi="Cambria"/>
                <w:sz w:val="20"/>
                <w:szCs w:val="20"/>
              </w:rPr>
              <w:t>2019.</w:t>
            </w:r>
          </w:p>
        </w:tc>
        <w:tc>
          <w:tcPr>
            <w:tcW w:w="1588" w:type="pct"/>
          </w:tcPr>
          <w:p w14:paraId="7B05E5EA" w14:textId="39ECC194" w:rsidR="00506801" w:rsidRPr="00506801" w:rsidRDefault="00506801" w:rsidP="00506801">
            <w:pPr>
              <w:spacing w:after="0"/>
              <w:jc w:val="center"/>
              <w:rPr>
                <w:rFonts w:ascii="Cambria" w:hAnsi="Cambria"/>
                <w:bCs/>
                <w:sz w:val="20"/>
                <w:szCs w:val="20"/>
              </w:rPr>
            </w:pPr>
            <w:r w:rsidRPr="00506801">
              <w:rPr>
                <w:rFonts w:ascii="Cambria" w:hAnsi="Cambria"/>
                <w:sz w:val="20"/>
                <w:szCs w:val="20"/>
              </w:rPr>
              <w:t>394.709,09</w:t>
            </w:r>
          </w:p>
        </w:tc>
        <w:tc>
          <w:tcPr>
            <w:tcW w:w="907" w:type="pct"/>
          </w:tcPr>
          <w:p w14:paraId="2C524C8D" w14:textId="01C80C4B" w:rsidR="00506801" w:rsidRPr="00506801" w:rsidRDefault="00506801" w:rsidP="00506801">
            <w:pPr>
              <w:spacing w:after="0"/>
              <w:jc w:val="center"/>
              <w:rPr>
                <w:rFonts w:ascii="Cambria" w:hAnsi="Cambria"/>
                <w:bCs/>
                <w:sz w:val="20"/>
                <w:szCs w:val="20"/>
              </w:rPr>
            </w:pPr>
            <w:r w:rsidRPr="00506801">
              <w:rPr>
                <w:rFonts w:ascii="Cambria" w:hAnsi="Cambria"/>
                <w:sz w:val="20"/>
                <w:szCs w:val="20"/>
              </w:rPr>
              <w:t>0,00</w:t>
            </w:r>
          </w:p>
        </w:tc>
        <w:tc>
          <w:tcPr>
            <w:tcW w:w="754" w:type="pct"/>
            <w:shd w:val="clear" w:color="auto" w:fill="auto"/>
            <w:vAlign w:val="center"/>
          </w:tcPr>
          <w:p w14:paraId="6C4F9184" w14:textId="6DCF8BA4" w:rsidR="00506801" w:rsidRPr="00506801" w:rsidRDefault="00506801" w:rsidP="00506801">
            <w:pPr>
              <w:spacing w:after="0"/>
              <w:jc w:val="center"/>
              <w:rPr>
                <w:rFonts w:ascii="Cambria" w:hAnsi="Cambria"/>
                <w:bCs/>
                <w:sz w:val="20"/>
                <w:szCs w:val="20"/>
              </w:rPr>
            </w:pPr>
            <w:r w:rsidRPr="00506801">
              <w:rPr>
                <w:rFonts w:ascii="Cambria" w:hAnsi="Cambria"/>
                <w:sz w:val="20"/>
                <w:szCs w:val="20"/>
              </w:rPr>
              <w:t>394.709,09</w:t>
            </w:r>
          </w:p>
        </w:tc>
      </w:tr>
      <w:tr w:rsidR="00944FB7" w:rsidRPr="00506801" w14:paraId="1FD3EF4D" w14:textId="77777777" w:rsidTr="00506801">
        <w:trPr>
          <w:trHeight w:val="284"/>
        </w:trPr>
        <w:tc>
          <w:tcPr>
            <w:tcW w:w="1222" w:type="pct"/>
            <w:vMerge/>
            <w:shd w:val="clear" w:color="auto" w:fill="auto"/>
            <w:vAlign w:val="center"/>
          </w:tcPr>
          <w:p w14:paraId="476E5C87" w14:textId="77777777" w:rsidR="00944FB7" w:rsidRPr="00506801" w:rsidRDefault="00944FB7" w:rsidP="00944FB7">
            <w:pPr>
              <w:spacing w:after="0" w:line="222" w:lineRule="exact"/>
              <w:jc w:val="center"/>
              <w:rPr>
                <w:rFonts w:ascii="Cambria" w:eastAsia="Arial" w:hAnsi="Cambria"/>
                <w:sz w:val="20"/>
                <w:szCs w:val="20"/>
              </w:rPr>
            </w:pPr>
          </w:p>
        </w:tc>
        <w:tc>
          <w:tcPr>
            <w:tcW w:w="530" w:type="pct"/>
            <w:shd w:val="clear" w:color="auto" w:fill="auto"/>
            <w:vAlign w:val="center"/>
          </w:tcPr>
          <w:p w14:paraId="6FE07FE8" w14:textId="77777777" w:rsidR="00944FB7" w:rsidRPr="00506801" w:rsidRDefault="00944FB7" w:rsidP="00944FB7">
            <w:pPr>
              <w:spacing w:after="0" w:line="222" w:lineRule="exact"/>
              <w:jc w:val="center"/>
              <w:rPr>
                <w:rFonts w:ascii="Cambria" w:eastAsia="Arial" w:hAnsi="Cambria"/>
                <w:sz w:val="20"/>
                <w:szCs w:val="20"/>
              </w:rPr>
            </w:pPr>
            <w:r w:rsidRPr="00506801">
              <w:rPr>
                <w:rFonts w:ascii="Cambria" w:eastAsia="Arial" w:hAnsi="Cambria"/>
                <w:sz w:val="20"/>
                <w:szCs w:val="20"/>
              </w:rPr>
              <w:t>Ukupno</w:t>
            </w:r>
          </w:p>
        </w:tc>
        <w:tc>
          <w:tcPr>
            <w:tcW w:w="1588" w:type="pct"/>
            <w:shd w:val="clear" w:color="auto" w:fill="auto"/>
            <w:vAlign w:val="center"/>
          </w:tcPr>
          <w:p w14:paraId="1297D175" w14:textId="1354B6BC" w:rsidR="00944FB7" w:rsidRPr="00506801" w:rsidRDefault="00506801" w:rsidP="00944FB7">
            <w:pPr>
              <w:spacing w:after="0"/>
              <w:jc w:val="center"/>
              <w:rPr>
                <w:rFonts w:ascii="Cambria" w:hAnsi="Cambria"/>
                <w:bCs/>
                <w:sz w:val="20"/>
                <w:szCs w:val="20"/>
              </w:rPr>
            </w:pPr>
            <w:r>
              <w:rPr>
                <w:rFonts w:ascii="Cambria" w:hAnsi="Cambria"/>
                <w:bCs/>
                <w:sz w:val="20"/>
                <w:szCs w:val="20"/>
              </w:rPr>
              <w:t>855.101,09</w:t>
            </w:r>
          </w:p>
        </w:tc>
        <w:tc>
          <w:tcPr>
            <w:tcW w:w="907" w:type="pct"/>
            <w:shd w:val="clear" w:color="auto" w:fill="auto"/>
            <w:vAlign w:val="center"/>
          </w:tcPr>
          <w:p w14:paraId="654B37D0" w14:textId="508D434E" w:rsidR="00944FB7" w:rsidRPr="00506801" w:rsidRDefault="00506801" w:rsidP="00944FB7">
            <w:pPr>
              <w:spacing w:after="0"/>
              <w:jc w:val="center"/>
              <w:rPr>
                <w:rFonts w:ascii="Cambria" w:hAnsi="Cambria"/>
                <w:bCs/>
                <w:sz w:val="20"/>
                <w:szCs w:val="20"/>
              </w:rPr>
            </w:pPr>
            <w:r>
              <w:rPr>
                <w:rFonts w:ascii="Cambria" w:hAnsi="Cambria"/>
                <w:bCs/>
                <w:sz w:val="20"/>
                <w:szCs w:val="20"/>
              </w:rPr>
              <w:t>0,00</w:t>
            </w:r>
          </w:p>
        </w:tc>
        <w:tc>
          <w:tcPr>
            <w:tcW w:w="754" w:type="pct"/>
            <w:shd w:val="clear" w:color="auto" w:fill="auto"/>
            <w:vAlign w:val="center"/>
          </w:tcPr>
          <w:p w14:paraId="11A91D41" w14:textId="07BF32BF" w:rsidR="00944FB7" w:rsidRPr="00506801" w:rsidRDefault="00506801" w:rsidP="00944FB7">
            <w:pPr>
              <w:spacing w:after="0"/>
              <w:jc w:val="center"/>
              <w:rPr>
                <w:rFonts w:ascii="Cambria" w:hAnsi="Cambria"/>
                <w:bCs/>
                <w:sz w:val="20"/>
                <w:szCs w:val="20"/>
              </w:rPr>
            </w:pPr>
            <w:r>
              <w:rPr>
                <w:rFonts w:ascii="Cambria" w:hAnsi="Cambria"/>
                <w:bCs/>
                <w:sz w:val="20"/>
                <w:szCs w:val="20"/>
              </w:rPr>
              <w:t>855.101,09</w:t>
            </w:r>
          </w:p>
        </w:tc>
      </w:tr>
    </w:tbl>
    <w:p w14:paraId="209028A7" w14:textId="77777777" w:rsidR="00944FB7" w:rsidRPr="00A90E18" w:rsidRDefault="00944FB7" w:rsidP="00944FB7">
      <w:pPr>
        <w:spacing w:after="0" w:line="301" w:lineRule="exact"/>
        <w:rPr>
          <w:rFonts w:ascii="Times New Roman" w:eastAsia="Times New Roman" w:hAnsi="Times New Roman"/>
        </w:rPr>
      </w:pPr>
    </w:p>
    <w:p w14:paraId="557453AD" w14:textId="73532EDC" w:rsidR="00944FB7" w:rsidRPr="00A90E18" w:rsidRDefault="00944FB7" w:rsidP="00944FB7">
      <w:pPr>
        <w:jc w:val="both"/>
        <w:rPr>
          <w:rFonts w:ascii="Cambria" w:eastAsia="Times New Roman" w:hAnsi="Cambria"/>
          <w:sz w:val="24"/>
          <w:szCs w:val="24"/>
        </w:rPr>
      </w:pPr>
      <w:r w:rsidRPr="00A90E18">
        <w:rPr>
          <w:rFonts w:ascii="Cambria" w:eastAsia="Times New Roman" w:hAnsi="Cambria"/>
          <w:sz w:val="24"/>
          <w:szCs w:val="24"/>
        </w:rPr>
        <w:t xml:space="preserve">          U ostvarenju temeljnih dugoročnih ciljeva </w:t>
      </w:r>
      <w:r w:rsidR="002C143F" w:rsidRPr="00A90E18">
        <w:rPr>
          <w:rFonts w:ascii="Cambria" w:eastAsia="Times New Roman" w:hAnsi="Cambria"/>
          <w:sz w:val="24"/>
          <w:szCs w:val="24"/>
        </w:rPr>
        <w:t>Grad Pag</w:t>
      </w:r>
      <w:r w:rsidRPr="00A90E18">
        <w:rPr>
          <w:rFonts w:ascii="Cambria" w:eastAsia="Times New Roman" w:hAnsi="Cambria"/>
          <w:sz w:val="24"/>
          <w:szCs w:val="24"/>
        </w:rPr>
        <w:t xml:space="preserve"> vodit će se preporukama koje su navedene u Izvješću o obavljenoj reviziji:</w:t>
      </w:r>
    </w:p>
    <w:p w14:paraId="6AC21940" w14:textId="0B0ABC5F" w:rsidR="008D1FB7" w:rsidRPr="00A90E18" w:rsidRDefault="008D1FB7" w:rsidP="008D1FB7">
      <w:pPr>
        <w:numPr>
          <w:ilvl w:val="0"/>
          <w:numId w:val="27"/>
        </w:numPr>
        <w:spacing w:after="0"/>
        <w:contextualSpacing/>
        <w:jc w:val="both"/>
        <w:rPr>
          <w:rFonts w:ascii="Cambria" w:eastAsia="Times New Roman" w:hAnsi="Cambria" w:cs="Arial"/>
          <w:sz w:val="24"/>
          <w:szCs w:val="24"/>
        </w:rPr>
      </w:pPr>
      <w:r w:rsidRPr="00A90E18">
        <w:rPr>
          <w:rFonts w:ascii="Cambria" w:hAnsi="Cambria" w:cs="Arial"/>
          <w:sz w:val="24"/>
          <w:szCs w:val="24"/>
        </w:rPr>
        <w:t>nogometne stadione i igrališta u vlasništvu lokalnih jedinica upisati u registar imovine;</w:t>
      </w:r>
    </w:p>
    <w:p w14:paraId="7F88F073" w14:textId="35E93937" w:rsidR="008D1FB7" w:rsidRPr="00A90E18" w:rsidRDefault="008D1FB7" w:rsidP="008D1FB7">
      <w:pPr>
        <w:numPr>
          <w:ilvl w:val="0"/>
          <w:numId w:val="27"/>
        </w:numPr>
        <w:spacing w:after="0"/>
        <w:contextualSpacing/>
        <w:jc w:val="both"/>
        <w:rPr>
          <w:rFonts w:ascii="Cambria" w:eastAsia="Times New Roman" w:hAnsi="Cambria" w:cs="Arial"/>
          <w:sz w:val="24"/>
          <w:szCs w:val="24"/>
        </w:rPr>
      </w:pPr>
      <w:r w:rsidRPr="00A90E18">
        <w:rPr>
          <w:rFonts w:ascii="Cambria" w:hAnsi="Cambria" w:cs="Arial"/>
          <w:sz w:val="24"/>
          <w:szCs w:val="24"/>
        </w:rPr>
        <w:t>kod davanja nogometnih stadiona i igrališta na upravljanje i korištenje nogometnim klubovima utvrditi međusobna prava i obveze lokalne jedinice i nogometnog kluba u pogledu načina upravljanja i korištenja, načina pokrića troškova upravljanja, nadzora nad upravljanjem i korištenjem i drugih elemenata od interesa za lokalne jedinice, u cilju očuvanja i unaprjeđenja funkcionalnosti i estetske vrijednosti nogometnih stadiona i igrališta;</w:t>
      </w:r>
    </w:p>
    <w:p w14:paraId="0D35A0B1" w14:textId="4F44CF5E" w:rsidR="008D1FB7" w:rsidRPr="00A90E18" w:rsidRDefault="008D1FB7" w:rsidP="008D1FB7">
      <w:pPr>
        <w:numPr>
          <w:ilvl w:val="0"/>
          <w:numId w:val="27"/>
        </w:numPr>
        <w:spacing w:after="0"/>
        <w:contextualSpacing/>
        <w:jc w:val="both"/>
        <w:rPr>
          <w:rFonts w:ascii="Cambria" w:eastAsia="Times New Roman" w:hAnsi="Cambria" w:cs="Arial"/>
          <w:sz w:val="24"/>
          <w:szCs w:val="24"/>
        </w:rPr>
      </w:pPr>
      <w:r w:rsidRPr="00A90E18">
        <w:rPr>
          <w:rFonts w:ascii="Cambria" w:hAnsi="Cambria" w:cs="Arial"/>
          <w:sz w:val="24"/>
          <w:szCs w:val="24"/>
        </w:rPr>
        <w:t>provoditi sustavnu analizu i vrednovati učinke obavljenih aktivnosti u vezi s upravljanjem i korištenjem nogometnih stadiona i igrališta, utjecajem upravljanja i korištenja nogometnih stadiona i igrališta na lokalnu zajednicu te utvrđivanjem načina na koje se upravljanje može unaprijediti te uvesti i primjenjivati kriterije i pokazatelje učinkovitosti i načela učinkovitog upravljanja i raspolaganja nogometnim stadionima i igralištima i drugom imovinom u vlasništvu lokalnih jedinica, s ciljem što učinkovitijeg upravljanja i raspolaganja;</w:t>
      </w:r>
    </w:p>
    <w:p w14:paraId="30829F26" w14:textId="6ECCD1CD" w:rsidR="008D1FB7" w:rsidRPr="00781C55" w:rsidRDefault="008D1FB7" w:rsidP="008D1FB7">
      <w:pPr>
        <w:numPr>
          <w:ilvl w:val="0"/>
          <w:numId w:val="27"/>
        </w:numPr>
        <w:spacing w:after="0"/>
        <w:contextualSpacing/>
        <w:jc w:val="both"/>
        <w:rPr>
          <w:rFonts w:ascii="Cambria" w:eastAsia="Times New Roman" w:hAnsi="Cambria" w:cs="Arial"/>
          <w:sz w:val="24"/>
          <w:szCs w:val="24"/>
        </w:rPr>
      </w:pPr>
      <w:r w:rsidRPr="00A90E18">
        <w:rPr>
          <w:rFonts w:ascii="Cambria" w:hAnsi="Cambria" w:cs="Arial"/>
          <w:sz w:val="24"/>
          <w:szCs w:val="24"/>
        </w:rPr>
        <w:t xml:space="preserve">utvrditi ovlasti i odgovornosti pojedinih nositelja funkcija upravljanja i raspolaganja nogometnim stadionima i igralištima, nadzor nad upravljanjem i korištenjem stadiona i igrališta, izvještavanje o postignutim ciljevima i učincima </w:t>
      </w:r>
      <w:r w:rsidRPr="00A90E18">
        <w:rPr>
          <w:rFonts w:ascii="Cambria" w:hAnsi="Cambria" w:cs="Arial"/>
          <w:sz w:val="24"/>
          <w:szCs w:val="24"/>
        </w:rPr>
        <w:lastRenderedPageBreak/>
        <w:t xml:space="preserve">upravljanja i korištenja te poduzimanje mjera u slučaju lošeg obavljanja poslova i neispunjavanja zadanih ciljeva, čime će se povećati odgovornost nositelja funkcija upravljanja za sustavno i učinkovito upravljanje javnim resursima i s time povezano zadovoljavanje javnih potreba. </w:t>
      </w:r>
    </w:p>
    <w:p w14:paraId="32EC8F1B" w14:textId="77777777" w:rsidR="00781C55" w:rsidRDefault="00781C55" w:rsidP="00944FB7">
      <w:pPr>
        <w:ind w:left="20" w:right="120" w:firstLine="567"/>
        <w:jc w:val="both"/>
        <w:rPr>
          <w:rFonts w:ascii="Cambria" w:eastAsia="Arial" w:hAnsi="Cambria"/>
          <w:sz w:val="24"/>
        </w:rPr>
      </w:pPr>
    </w:p>
    <w:p w14:paraId="622F855D" w14:textId="1E796A37" w:rsidR="00944FB7" w:rsidRPr="00A90E18" w:rsidRDefault="00944FB7" w:rsidP="00944FB7">
      <w:pPr>
        <w:ind w:left="20" w:right="120" w:firstLine="567"/>
        <w:jc w:val="both"/>
        <w:rPr>
          <w:rFonts w:ascii="Cambria" w:eastAsia="Arial" w:hAnsi="Cambria"/>
          <w:sz w:val="24"/>
        </w:rPr>
      </w:pPr>
      <w:r w:rsidRPr="00A90E18">
        <w:rPr>
          <w:rFonts w:ascii="Cambria" w:eastAsia="Arial" w:hAnsi="Cambria"/>
          <w:sz w:val="24"/>
        </w:rPr>
        <w:t>Za ocjenu učinkovitosti upravljanja i raspolaganja nogometnim igralištima utvrđeni su kriteriji koji proizlaze iz zakona i drugih propisa te poduzetih aktivnosti u vezi s upravljanjem i raspolaganjem nogometnim igralištima.</w:t>
      </w:r>
    </w:p>
    <w:p w14:paraId="541C3200" w14:textId="0F454A36" w:rsidR="00944FB7" w:rsidRPr="00A90E18" w:rsidRDefault="00944FB7" w:rsidP="00781C55">
      <w:pPr>
        <w:spacing w:after="0" w:line="237" w:lineRule="auto"/>
        <w:ind w:left="20" w:right="120"/>
        <w:jc w:val="center"/>
        <w:rPr>
          <w:rFonts w:ascii="Cambria" w:eastAsia="Times New Roman" w:hAnsi="Cambria"/>
          <w:i/>
        </w:rPr>
      </w:pPr>
      <w:bookmarkStart w:id="140" w:name="_Toc12868707"/>
      <w:bookmarkStart w:id="141" w:name="_Toc25275500"/>
      <w:bookmarkStart w:id="142" w:name="_Toc26270694"/>
      <w:bookmarkStart w:id="143" w:name="_Toc48766724"/>
      <w:bookmarkStart w:id="144" w:name="_Toc53465039"/>
      <w:bookmarkStart w:id="145" w:name="_Toc53672216"/>
      <w:bookmarkStart w:id="146" w:name="_Toc65624342"/>
      <w:r w:rsidRPr="00A90E18">
        <w:rPr>
          <w:rFonts w:ascii="Cambria" w:hAnsi="Cambria"/>
          <w:i/>
        </w:rPr>
        <w:t xml:space="preserve">Tablica </w:t>
      </w:r>
      <w:r w:rsidRPr="00A90E18">
        <w:rPr>
          <w:rFonts w:ascii="Cambria" w:hAnsi="Cambria"/>
          <w:i/>
        </w:rPr>
        <w:fldChar w:fldCharType="begin"/>
      </w:r>
      <w:r w:rsidRPr="00A90E18">
        <w:rPr>
          <w:rFonts w:ascii="Cambria" w:hAnsi="Cambria"/>
          <w:i/>
        </w:rPr>
        <w:instrText xml:space="preserve"> SEQ Tablica \* ARABIC </w:instrText>
      </w:r>
      <w:r w:rsidRPr="00A90E18">
        <w:rPr>
          <w:rFonts w:ascii="Cambria" w:hAnsi="Cambria"/>
          <w:i/>
        </w:rPr>
        <w:fldChar w:fldCharType="separate"/>
      </w:r>
      <w:r w:rsidR="00F025C6" w:rsidRPr="00A90E18">
        <w:rPr>
          <w:rFonts w:ascii="Cambria" w:hAnsi="Cambria"/>
          <w:i/>
          <w:noProof/>
        </w:rPr>
        <w:t>7</w:t>
      </w:r>
      <w:r w:rsidRPr="00A90E18">
        <w:rPr>
          <w:rFonts w:ascii="Cambria" w:hAnsi="Cambria"/>
          <w:i/>
        </w:rPr>
        <w:fldChar w:fldCharType="end"/>
      </w:r>
      <w:r w:rsidRPr="00A90E18">
        <w:rPr>
          <w:rFonts w:ascii="Cambria" w:hAnsi="Cambria"/>
          <w:i/>
        </w:rPr>
        <w:t xml:space="preserve">. </w:t>
      </w:r>
      <w:r w:rsidRPr="00A90E18">
        <w:rPr>
          <w:rFonts w:ascii="Cambria" w:eastAsia="Arial" w:hAnsi="Cambria"/>
          <w:i/>
        </w:rPr>
        <w:t xml:space="preserve"> Ciljevi u učinkovitosti upravljanja i raspolaganja nogometnim stadionima i igralištima u vlasništvu lokalnih jedinica</w:t>
      </w:r>
      <w:bookmarkEnd w:id="140"/>
      <w:bookmarkEnd w:id="141"/>
      <w:bookmarkEnd w:id="142"/>
      <w:bookmarkEnd w:id="143"/>
      <w:bookmarkEnd w:id="144"/>
      <w:bookmarkEnd w:id="145"/>
      <w:bookmarkEnd w:id="146"/>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182"/>
        <w:gridCol w:w="5220"/>
      </w:tblGrid>
      <w:tr w:rsidR="00944FB7" w:rsidRPr="00A90E18" w14:paraId="5202E673" w14:textId="77777777" w:rsidTr="000776A6">
        <w:trPr>
          <w:trHeight w:val="284"/>
          <w:jc w:val="center"/>
        </w:trPr>
        <w:tc>
          <w:tcPr>
            <w:tcW w:w="915" w:type="pct"/>
            <w:shd w:val="clear" w:color="auto" w:fill="DBE5F1" w:themeFill="accent1" w:themeFillTint="33"/>
            <w:vAlign w:val="center"/>
          </w:tcPr>
          <w:p w14:paraId="58B71572" w14:textId="77777777" w:rsidR="00944FB7" w:rsidRPr="00A90E18" w:rsidRDefault="00944FB7" w:rsidP="000776A6">
            <w:pPr>
              <w:tabs>
                <w:tab w:val="left" w:pos="366"/>
              </w:tabs>
              <w:spacing w:after="0" w:line="240" w:lineRule="auto"/>
              <w:jc w:val="center"/>
              <w:rPr>
                <w:rFonts w:ascii="Cambria" w:eastAsia="Symbol" w:hAnsi="Cambria"/>
                <w:b/>
                <w:color w:val="1F497D" w:themeColor="text2"/>
                <w:sz w:val="20"/>
                <w:szCs w:val="20"/>
              </w:rPr>
            </w:pPr>
            <w:r w:rsidRPr="00A90E18">
              <w:rPr>
                <w:rFonts w:ascii="Cambria" w:eastAsia="Symbol" w:hAnsi="Cambria"/>
                <w:b/>
                <w:color w:val="1F497D" w:themeColor="text2"/>
                <w:sz w:val="20"/>
                <w:szCs w:val="20"/>
              </w:rPr>
              <w:t>Ciljevi</w:t>
            </w:r>
          </w:p>
        </w:tc>
        <w:tc>
          <w:tcPr>
            <w:tcW w:w="1204" w:type="pct"/>
            <w:shd w:val="clear" w:color="auto" w:fill="DBE5F1" w:themeFill="accent1" w:themeFillTint="33"/>
            <w:vAlign w:val="center"/>
          </w:tcPr>
          <w:p w14:paraId="02BEA264" w14:textId="77777777" w:rsidR="00944FB7" w:rsidRPr="00A90E18" w:rsidRDefault="00944FB7" w:rsidP="000776A6">
            <w:pPr>
              <w:tabs>
                <w:tab w:val="left" w:pos="366"/>
              </w:tabs>
              <w:spacing w:after="0" w:line="240" w:lineRule="auto"/>
              <w:jc w:val="center"/>
              <w:rPr>
                <w:rFonts w:ascii="Cambria" w:eastAsia="Symbol" w:hAnsi="Cambria"/>
                <w:b/>
                <w:color w:val="1F497D" w:themeColor="text2"/>
                <w:sz w:val="20"/>
                <w:szCs w:val="20"/>
              </w:rPr>
            </w:pPr>
            <w:r w:rsidRPr="00A90E18">
              <w:rPr>
                <w:rFonts w:ascii="Cambria" w:eastAsia="Symbol" w:hAnsi="Cambria"/>
                <w:b/>
                <w:color w:val="1F497D" w:themeColor="text2"/>
                <w:sz w:val="20"/>
                <w:szCs w:val="20"/>
              </w:rPr>
              <w:t>Mjere</w:t>
            </w:r>
          </w:p>
        </w:tc>
        <w:tc>
          <w:tcPr>
            <w:tcW w:w="2881" w:type="pct"/>
            <w:shd w:val="clear" w:color="auto" w:fill="DBE5F1" w:themeFill="accent1" w:themeFillTint="33"/>
            <w:vAlign w:val="center"/>
          </w:tcPr>
          <w:p w14:paraId="66687FFC" w14:textId="77777777" w:rsidR="00944FB7" w:rsidRPr="00A90E18" w:rsidRDefault="00944FB7" w:rsidP="000776A6">
            <w:pPr>
              <w:tabs>
                <w:tab w:val="left" w:pos="366"/>
              </w:tabs>
              <w:spacing w:after="0" w:line="240" w:lineRule="auto"/>
              <w:jc w:val="center"/>
              <w:rPr>
                <w:rFonts w:ascii="Cambria" w:eastAsia="Symbol" w:hAnsi="Cambria"/>
                <w:b/>
                <w:color w:val="1F497D" w:themeColor="text2"/>
                <w:sz w:val="20"/>
                <w:szCs w:val="20"/>
              </w:rPr>
            </w:pPr>
            <w:r w:rsidRPr="00A90E18">
              <w:rPr>
                <w:rFonts w:ascii="Cambria" w:eastAsia="Symbol" w:hAnsi="Cambria"/>
                <w:b/>
                <w:color w:val="1F497D" w:themeColor="text2"/>
                <w:sz w:val="20"/>
                <w:szCs w:val="20"/>
              </w:rPr>
              <w:t>Kratko pojašnjenje mjera</w:t>
            </w:r>
          </w:p>
        </w:tc>
      </w:tr>
      <w:tr w:rsidR="00944FB7" w:rsidRPr="00A90E18" w14:paraId="0FA8AB61" w14:textId="77777777" w:rsidTr="000776A6">
        <w:trPr>
          <w:trHeight w:val="284"/>
          <w:jc w:val="center"/>
        </w:trPr>
        <w:tc>
          <w:tcPr>
            <w:tcW w:w="915" w:type="pct"/>
            <w:shd w:val="clear" w:color="auto" w:fill="DBE5F1" w:themeFill="accent1" w:themeFillTint="33"/>
            <w:vAlign w:val="center"/>
          </w:tcPr>
          <w:p w14:paraId="544FBCF1" w14:textId="77777777" w:rsidR="00944FB7" w:rsidRPr="00A90E18" w:rsidRDefault="00944FB7" w:rsidP="000776A6">
            <w:pPr>
              <w:spacing w:after="0" w:line="240" w:lineRule="auto"/>
              <w:jc w:val="center"/>
              <w:rPr>
                <w:rFonts w:ascii="Cambria" w:eastAsia="Times New Roman" w:hAnsi="Cambria"/>
                <w:b/>
                <w:color w:val="1F497D" w:themeColor="text2"/>
                <w:sz w:val="20"/>
                <w:szCs w:val="20"/>
              </w:rPr>
            </w:pPr>
            <w:r w:rsidRPr="00A90E18">
              <w:rPr>
                <w:rFonts w:ascii="Cambria" w:eastAsia="Times New Roman" w:hAnsi="Cambria"/>
                <w:b/>
                <w:color w:val="1F497D" w:themeColor="text2"/>
                <w:sz w:val="20"/>
                <w:szCs w:val="20"/>
              </w:rPr>
              <w:t>Evidencije o nogometnom igralištu</w:t>
            </w:r>
          </w:p>
        </w:tc>
        <w:tc>
          <w:tcPr>
            <w:tcW w:w="1204" w:type="pct"/>
            <w:vAlign w:val="center"/>
          </w:tcPr>
          <w:p w14:paraId="12104A5C" w14:textId="77777777" w:rsidR="00944FB7" w:rsidRPr="00A90E18" w:rsidRDefault="00944FB7" w:rsidP="000776A6">
            <w:pPr>
              <w:tabs>
                <w:tab w:val="left" w:pos="366"/>
              </w:tabs>
              <w:spacing w:after="0" w:line="240" w:lineRule="auto"/>
              <w:jc w:val="center"/>
              <w:rPr>
                <w:rFonts w:ascii="Cambria" w:eastAsia="Symbol" w:hAnsi="Cambria"/>
                <w:sz w:val="20"/>
                <w:szCs w:val="20"/>
              </w:rPr>
            </w:pPr>
            <w:r w:rsidRPr="00A90E18">
              <w:rPr>
                <w:rFonts w:ascii="Cambria" w:eastAsia="Arial" w:hAnsi="Cambria"/>
                <w:sz w:val="20"/>
                <w:szCs w:val="20"/>
              </w:rPr>
              <w:t>Ustrojiti Evidenciju s cjelovitim podacima o nogometnim igralištima</w:t>
            </w:r>
          </w:p>
        </w:tc>
        <w:tc>
          <w:tcPr>
            <w:tcW w:w="2881" w:type="pct"/>
            <w:vAlign w:val="center"/>
          </w:tcPr>
          <w:p w14:paraId="160178FA" w14:textId="77777777" w:rsidR="00944FB7" w:rsidRPr="00A90E18" w:rsidRDefault="00944FB7" w:rsidP="000776A6">
            <w:pPr>
              <w:numPr>
                <w:ilvl w:val="0"/>
                <w:numId w:val="28"/>
              </w:numPr>
              <w:tabs>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 xml:space="preserve">nogometna igrališta su evidentirana u poslovnim knjigama i iskazana je njihova vrijednost </w:t>
            </w:r>
          </w:p>
          <w:p w14:paraId="518AC238" w14:textId="77777777" w:rsidR="00944FB7" w:rsidRPr="00A90E18" w:rsidRDefault="00944FB7" w:rsidP="000776A6">
            <w:pPr>
              <w:numPr>
                <w:ilvl w:val="0"/>
                <w:numId w:val="28"/>
              </w:numPr>
              <w:tabs>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 xml:space="preserve">obavljen je godišnji popis imovine i obveza, popisom su obuhvaćena nogometna igrališta u vlasništvu lokalne jedinice te je njihovo knjigovodstveno stanje usklađeno sa stvarnim stanjem utvrđenim popisom </w:t>
            </w:r>
          </w:p>
          <w:p w14:paraId="5349CF69" w14:textId="77777777" w:rsidR="00944FB7" w:rsidRPr="00A90E18" w:rsidRDefault="00944FB7" w:rsidP="000776A6">
            <w:pPr>
              <w:numPr>
                <w:ilvl w:val="0"/>
                <w:numId w:val="28"/>
              </w:numPr>
              <w:tabs>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ustrojena je Evidencija imovine koja sadrži podatke bitne za upravljanje i raspolaganje nogometnim igralištem</w:t>
            </w:r>
          </w:p>
          <w:p w14:paraId="51A6CCA7" w14:textId="77777777" w:rsidR="00944FB7" w:rsidRPr="00A90E18" w:rsidRDefault="00944FB7" w:rsidP="000776A6">
            <w:pPr>
              <w:numPr>
                <w:ilvl w:val="0"/>
                <w:numId w:val="28"/>
              </w:numPr>
              <w:tabs>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 xml:space="preserve">podaci o nogometnom igralištu u analitičkim knjigovodstvenim evidencijama i Evidenciji imovine su usklađeni </w:t>
            </w:r>
          </w:p>
          <w:p w14:paraId="070616E3" w14:textId="77777777" w:rsidR="00944FB7" w:rsidRPr="00A90E18" w:rsidRDefault="00944FB7" w:rsidP="000776A6">
            <w:pPr>
              <w:numPr>
                <w:ilvl w:val="0"/>
                <w:numId w:val="28"/>
              </w:numPr>
              <w:tabs>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 xml:space="preserve">u zemljišnim knjigama i katastru je upisano vlasništvo, odnosno posjed lokalne jedinice nad nogometnim igralištem </w:t>
            </w:r>
          </w:p>
        </w:tc>
      </w:tr>
      <w:tr w:rsidR="00944FB7" w:rsidRPr="00A90E18" w14:paraId="138D6164" w14:textId="77777777" w:rsidTr="000776A6">
        <w:trPr>
          <w:trHeight w:val="284"/>
          <w:jc w:val="center"/>
        </w:trPr>
        <w:tc>
          <w:tcPr>
            <w:tcW w:w="915" w:type="pct"/>
            <w:shd w:val="clear" w:color="auto" w:fill="DBE5F1" w:themeFill="accent1" w:themeFillTint="33"/>
            <w:vAlign w:val="center"/>
          </w:tcPr>
          <w:p w14:paraId="54C36275" w14:textId="77777777" w:rsidR="00944FB7" w:rsidRPr="00A90E18" w:rsidRDefault="00944FB7" w:rsidP="000776A6">
            <w:pPr>
              <w:spacing w:after="0" w:line="240" w:lineRule="auto"/>
              <w:jc w:val="center"/>
              <w:rPr>
                <w:rFonts w:ascii="Cambria" w:eastAsia="Times New Roman" w:hAnsi="Cambria"/>
                <w:b/>
                <w:color w:val="1F497D" w:themeColor="text2"/>
                <w:sz w:val="20"/>
                <w:szCs w:val="20"/>
              </w:rPr>
            </w:pPr>
            <w:r w:rsidRPr="00A90E18">
              <w:rPr>
                <w:rFonts w:ascii="Cambria" w:eastAsia="Times New Roman" w:hAnsi="Cambria"/>
                <w:b/>
                <w:color w:val="1F497D" w:themeColor="text2"/>
                <w:sz w:val="20"/>
                <w:szCs w:val="20"/>
              </w:rPr>
              <w:t xml:space="preserve">Normativno uređenje upravljanja i raspolaganja nogometnim </w:t>
            </w:r>
            <w:r w:rsidRPr="00A90E18">
              <w:rPr>
                <w:rFonts w:ascii="Cambria" w:eastAsia="Symbol" w:hAnsi="Cambria"/>
                <w:b/>
                <w:color w:val="1F497D" w:themeColor="text2"/>
                <w:sz w:val="20"/>
                <w:szCs w:val="20"/>
              </w:rPr>
              <w:t>igralištem</w:t>
            </w:r>
          </w:p>
        </w:tc>
        <w:tc>
          <w:tcPr>
            <w:tcW w:w="1204" w:type="pct"/>
            <w:vAlign w:val="center"/>
          </w:tcPr>
          <w:p w14:paraId="66A50183" w14:textId="77777777" w:rsidR="00944FB7" w:rsidRPr="00A90E18" w:rsidRDefault="00944FB7" w:rsidP="000776A6">
            <w:pPr>
              <w:spacing w:after="0" w:line="240" w:lineRule="auto"/>
              <w:jc w:val="center"/>
              <w:rPr>
                <w:rFonts w:ascii="Cambria" w:eastAsia="Arial" w:hAnsi="Cambria"/>
                <w:sz w:val="20"/>
                <w:szCs w:val="20"/>
              </w:rPr>
            </w:pPr>
            <w:r w:rsidRPr="00A90E18">
              <w:rPr>
                <w:rFonts w:ascii="Cambria" w:eastAsia="Arial" w:hAnsi="Cambria"/>
                <w:sz w:val="20"/>
                <w:szCs w:val="20"/>
              </w:rPr>
              <w:t>Jedinica lokalne samouprave će normativno urediti upravljanje i raspolaganje nogometnim igralištima,</w:t>
            </w:r>
          </w:p>
          <w:p w14:paraId="6337E4B7" w14:textId="77777777" w:rsidR="00944FB7" w:rsidRPr="00A90E18" w:rsidRDefault="00944FB7" w:rsidP="000776A6">
            <w:pPr>
              <w:tabs>
                <w:tab w:val="left" w:pos="0"/>
              </w:tabs>
              <w:spacing w:after="0" w:line="240" w:lineRule="auto"/>
              <w:jc w:val="center"/>
              <w:rPr>
                <w:rFonts w:ascii="Cambria" w:eastAsia="Symbol" w:hAnsi="Cambria"/>
                <w:sz w:val="20"/>
                <w:szCs w:val="20"/>
              </w:rPr>
            </w:pPr>
          </w:p>
        </w:tc>
        <w:tc>
          <w:tcPr>
            <w:tcW w:w="2881" w:type="pct"/>
            <w:vAlign w:val="center"/>
          </w:tcPr>
          <w:p w14:paraId="724E306C" w14:textId="77777777" w:rsidR="00944FB7" w:rsidRPr="00A90E18" w:rsidRDefault="00944FB7" w:rsidP="000776A6">
            <w:pPr>
              <w:numPr>
                <w:ilvl w:val="0"/>
                <w:numId w:val="29"/>
              </w:numPr>
              <w:tabs>
                <w:tab w:val="left" w:pos="0"/>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utvrdit će se način upravljanja i raspolaganja te izvještavanja o upravljanju i raspolaganju nogometnim igralištem</w:t>
            </w:r>
          </w:p>
          <w:p w14:paraId="3CA4874F" w14:textId="77777777" w:rsidR="00944FB7" w:rsidRPr="00A90E18" w:rsidRDefault="00944FB7" w:rsidP="000776A6">
            <w:pPr>
              <w:numPr>
                <w:ilvl w:val="0"/>
                <w:numId w:val="29"/>
              </w:numPr>
              <w:tabs>
                <w:tab w:val="left" w:pos="0"/>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primjenjivat će se utvrđeni način upravljanja i korištenja te izvještavanja o upravljanju i raspolaganju nogometnim igralištem</w:t>
            </w:r>
          </w:p>
          <w:p w14:paraId="0EE7C715" w14:textId="77777777" w:rsidR="00944FB7" w:rsidRPr="00A90E18" w:rsidRDefault="00944FB7" w:rsidP="000776A6">
            <w:pPr>
              <w:numPr>
                <w:ilvl w:val="0"/>
                <w:numId w:val="29"/>
              </w:numPr>
              <w:tabs>
                <w:tab w:val="left" w:pos="0"/>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 xml:space="preserve">donijet će se godišnji plan upravljanja i raspolaganja nogometnim igralištem u sklopu sa godišnjem planom upravljanja imovinom jedinice lokalne samouprave </w:t>
            </w:r>
          </w:p>
          <w:p w14:paraId="6CCD1AE3" w14:textId="77777777" w:rsidR="00944FB7" w:rsidRPr="00A90E18" w:rsidRDefault="00944FB7" w:rsidP="000776A6">
            <w:pPr>
              <w:numPr>
                <w:ilvl w:val="0"/>
                <w:numId w:val="29"/>
              </w:numPr>
              <w:tabs>
                <w:tab w:val="left" w:pos="0"/>
                <w:tab w:val="left" w:pos="327"/>
                <w:tab w:val="left" w:pos="4722"/>
              </w:tabs>
              <w:spacing w:after="0" w:line="240" w:lineRule="auto"/>
              <w:contextualSpacing/>
              <w:jc w:val="both"/>
              <w:rPr>
                <w:rFonts w:ascii="Cambria" w:eastAsia="Symbol" w:hAnsi="Cambria"/>
                <w:sz w:val="20"/>
                <w:szCs w:val="20"/>
              </w:rPr>
            </w:pPr>
            <w:r w:rsidRPr="00A90E18">
              <w:rPr>
                <w:rFonts w:ascii="Cambria" w:eastAsia="Symbol" w:hAnsi="Cambria"/>
                <w:sz w:val="20"/>
                <w:szCs w:val="20"/>
              </w:rPr>
              <w:t>nogometno igralište je registrirano za domaća i međunarodna nogometna natjecanja</w:t>
            </w:r>
          </w:p>
        </w:tc>
      </w:tr>
      <w:tr w:rsidR="00944FB7" w:rsidRPr="00A90E18" w14:paraId="35C5DCF4" w14:textId="77777777" w:rsidTr="000776A6">
        <w:trPr>
          <w:trHeight w:val="284"/>
          <w:jc w:val="center"/>
        </w:trPr>
        <w:tc>
          <w:tcPr>
            <w:tcW w:w="915" w:type="pct"/>
            <w:shd w:val="clear" w:color="auto" w:fill="DBE5F1" w:themeFill="accent1" w:themeFillTint="33"/>
            <w:vAlign w:val="center"/>
          </w:tcPr>
          <w:p w14:paraId="31DDF499" w14:textId="77777777" w:rsidR="00944FB7" w:rsidRPr="00A90E18" w:rsidRDefault="00944FB7" w:rsidP="000776A6">
            <w:pPr>
              <w:tabs>
                <w:tab w:val="left" w:pos="366"/>
              </w:tabs>
              <w:spacing w:after="0" w:line="240" w:lineRule="auto"/>
              <w:jc w:val="center"/>
              <w:rPr>
                <w:rFonts w:ascii="Cambria" w:eastAsia="Symbol" w:hAnsi="Cambria"/>
                <w:b/>
                <w:color w:val="1F497D" w:themeColor="text2"/>
                <w:sz w:val="20"/>
                <w:szCs w:val="20"/>
              </w:rPr>
            </w:pPr>
            <w:r w:rsidRPr="00A90E18">
              <w:rPr>
                <w:rFonts w:ascii="Cambria" w:eastAsia="Symbol" w:hAnsi="Cambria"/>
                <w:b/>
                <w:color w:val="1F497D" w:themeColor="text2"/>
                <w:sz w:val="20"/>
                <w:szCs w:val="20"/>
              </w:rPr>
              <w:t>Upravljanje i raspolaganje nogometnim igralištem</w:t>
            </w:r>
          </w:p>
        </w:tc>
        <w:tc>
          <w:tcPr>
            <w:tcW w:w="1204" w:type="pct"/>
            <w:vAlign w:val="center"/>
          </w:tcPr>
          <w:p w14:paraId="2AFD5F0F" w14:textId="77777777" w:rsidR="00944FB7" w:rsidRPr="00A90E18" w:rsidRDefault="00944FB7" w:rsidP="000776A6">
            <w:pPr>
              <w:tabs>
                <w:tab w:val="left" w:pos="366"/>
              </w:tabs>
              <w:spacing w:after="0" w:line="240" w:lineRule="auto"/>
              <w:jc w:val="center"/>
              <w:rPr>
                <w:rFonts w:ascii="Cambria" w:eastAsia="Symbol" w:hAnsi="Cambria"/>
                <w:sz w:val="20"/>
                <w:szCs w:val="20"/>
              </w:rPr>
            </w:pPr>
            <w:r w:rsidRPr="00A90E18">
              <w:rPr>
                <w:rFonts w:ascii="Cambria" w:eastAsia="Arial" w:hAnsi="Cambria"/>
                <w:sz w:val="20"/>
                <w:szCs w:val="20"/>
              </w:rPr>
              <w:t xml:space="preserve">Nogometnim </w:t>
            </w:r>
            <w:r w:rsidRPr="00A90E18">
              <w:rPr>
                <w:rFonts w:ascii="Cambria" w:eastAsia="Symbol" w:hAnsi="Cambria"/>
                <w:sz w:val="20"/>
                <w:szCs w:val="20"/>
              </w:rPr>
              <w:t>igralištem</w:t>
            </w:r>
            <w:r w:rsidRPr="00A90E18">
              <w:rPr>
                <w:rFonts w:ascii="Cambria" w:eastAsia="Arial" w:hAnsi="Cambria"/>
                <w:sz w:val="20"/>
                <w:szCs w:val="20"/>
              </w:rPr>
              <w:t xml:space="preserve"> upravlja se i raspolaže pažnjom dobrog gospodara</w:t>
            </w:r>
          </w:p>
        </w:tc>
        <w:tc>
          <w:tcPr>
            <w:tcW w:w="2881" w:type="pct"/>
            <w:vAlign w:val="center"/>
          </w:tcPr>
          <w:p w14:paraId="5534953E" w14:textId="77777777" w:rsidR="00944FB7" w:rsidRPr="00A90E18" w:rsidRDefault="00944FB7" w:rsidP="000776A6">
            <w:pPr>
              <w:numPr>
                <w:ilvl w:val="0"/>
                <w:numId w:val="30"/>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t xml:space="preserve">nogometno </w:t>
            </w:r>
            <w:r w:rsidRPr="00A90E18">
              <w:rPr>
                <w:rFonts w:ascii="Cambria" w:eastAsia="Symbol" w:hAnsi="Cambria"/>
                <w:sz w:val="20"/>
                <w:szCs w:val="20"/>
              </w:rPr>
              <w:t>igralištem</w:t>
            </w:r>
            <w:r w:rsidRPr="00A90E18">
              <w:rPr>
                <w:rFonts w:ascii="Cambria" w:eastAsia="Times New Roman" w:hAnsi="Cambria"/>
                <w:sz w:val="20"/>
                <w:szCs w:val="20"/>
              </w:rPr>
              <w:t xml:space="preserve"> privedeno je svrsi, odnosno koristi se za predviđenu namjenu </w:t>
            </w:r>
          </w:p>
          <w:p w14:paraId="5D4E60B6" w14:textId="77777777" w:rsidR="00944FB7" w:rsidRPr="00A90E18" w:rsidRDefault="00944FB7" w:rsidP="000776A6">
            <w:pPr>
              <w:numPr>
                <w:ilvl w:val="0"/>
                <w:numId w:val="30"/>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t xml:space="preserve">lokalna jedinica ostvaruje prihode od korištenja nogometnog </w:t>
            </w:r>
            <w:r w:rsidRPr="00A90E18">
              <w:rPr>
                <w:rFonts w:ascii="Cambria" w:eastAsia="Symbol" w:hAnsi="Cambria"/>
                <w:sz w:val="20"/>
                <w:szCs w:val="20"/>
              </w:rPr>
              <w:t>igrališta</w:t>
            </w:r>
            <w:r w:rsidRPr="00A90E18">
              <w:rPr>
                <w:rFonts w:ascii="Cambria" w:eastAsia="Times New Roman" w:hAnsi="Cambria"/>
                <w:sz w:val="20"/>
                <w:szCs w:val="20"/>
              </w:rPr>
              <w:t xml:space="preserve"> (prodaja, zakup, najam, koncesija) </w:t>
            </w:r>
          </w:p>
          <w:p w14:paraId="22E10341" w14:textId="77777777" w:rsidR="00944FB7" w:rsidRPr="00A90E18" w:rsidRDefault="00944FB7" w:rsidP="000776A6">
            <w:pPr>
              <w:numPr>
                <w:ilvl w:val="0"/>
                <w:numId w:val="30"/>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t xml:space="preserve">postupci prodaje i davanja u zakup, najam ili koncesiju provedeni su u skladu s propisima </w:t>
            </w:r>
          </w:p>
          <w:p w14:paraId="2D46A5FD" w14:textId="77777777" w:rsidR="00944FB7" w:rsidRPr="00A90E18" w:rsidRDefault="00944FB7" w:rsidP="000776A6">
            <w:pPr>
              <w:numPr>
                <w:ilvl w:val="0"/>
                <w:numId w:val="30"/>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t xml:space="preserve">rashodi ostvareni po osnovi upravljanja i raspolaganja nogometnim </w:t>
            </w:r>
            <w:r w:rsidRPr="00A90E18">
              <w:rPr>
                <w:rFonts w:ascii="Cambria" w:eastAsia="Symbol" w:hAnsi="Cambria"/>
                <w:sz w:val="20"/>
                <w:szCs w:val="20"/>
              </w:rPr>
              <w:t>igralištem</w:t>
            </w:r>
            <w:r w:rsidRPr="00A90E18">
              <w:rPr>
                <w:rFonts w:ascii="Cambria" w:eastAsia="Times New Roman" w:hAnsi="Cambria"/>
                <w:sz w:val="20"/>
                <w:szCs w:val="20"/>
              </w:rPr>
              <w:t xml:space="preserve"> izvršeni su namjenski </w:t>
            </w:r>
          </w:p>
          <w:p w14:paraId="0A5A986E" w14:textId="77777777" w:rsidR="00944FB7" w:rsidRPr="00A90E18" w:rsidRDefault="00944FB7" w:rsidP="000776A6">
            <w:pPr>
              <w:numPr>
                <w:ilvl w:val="0"/>
                <w:numId w:val="30"/>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t xml:space="preserve">vodi se ažurna evidencija o ostvarenim prihodima i rashodima po osnovi upravljanja i raspolaganja nogometnim </w:t>
            </w:r>
            <w:r w:rsidRPr="00A90E18">
              <w:rPr>
                <w:rFonts w:ascii="Cambria" w:eastAsia="Symbol" w:hAnsi="Cambria"/>
                <w:sz w:val="20"/>
                <w:szCs w:val="20"/>
              </w:rPr>
              <w:t>igralištem</w:t>
            </w:r>
          </w:p>
          <w:p w14:paraId="50966C4E" w14:textId="77777777" w:rsidR="00944FB7" w:rsidRPr="00A90E18" w:rsidRDefault="00944FB7" w:rsidP="000776A6">
            <w:pPr>
              <w:numPr>
                <w:ilvl w:val="0"/>
                <w:numId w:val="30"/>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t xml:space="preserve">analiziraju se i vrednuju učinci upravljanja i raspolaganja nogometnim </w:t>
            </w:r>
            <w:r w:rsidRPr="00A90E18">
              <w:rPr>
                <w:rFonts w:ascii="Cambria" w:eastAsia="Symbol" w:hAnsi="Cambria"/>
                <w:sz w:val="20"/>
                <w:szCs w:val="20"/>
              </w:rPr>
              <w:t>igralištem</w:t>
            </w:r>
            <w:r w:rsidRPr="00A90E18">
              <w:rPr>
                <w:rFonts w:ascii="Cambria" w:eastAsia="Times New Roman" w:hAnsi="Cambria"/>
                <w:sz w:val="20"/>
                <w:szCs w:val="20"/>
              </w:rPr>
              <w:t xml:space="preserve"> te se poduzimaju mjere i aktivnosti s ciljem povećanja pozitivnih i smanjenja negativnih učinaka</w:t>
            </w:r>
          </w:p>
        </w:tc>
      </w:tr>
      <w:tr w:rsidR="00944FB7" w:rsidRPr="00944FB7" w14:paraId="7F756484" w14:textId="77777777" w:rsidTr="000776A6">
        <w:trPr>
          <w:trHeight w:val="284"/>
          <w:jc w:val="center"/>
        </w:trPr>
        <w:tc>
          <w:tcPr>
            <w:tcW w:w="915" w:type="pct"/>
            <w:shd w:val="clear" w:color="auto" w:fill="DBE5F1" w:themeFill="accent1" w:themeFillTint="33"/>
            <w:vAlign w:val="center"/>
          </w:tcPr>
          <w:p w14:paraId="02BA56B5" w14:textId="77777777" w:rsidR="00944FB7" w:rsidRPr="00A90E18" w:rsidRDefault="00944FB7" w:rsidP="000776A6">
            <w:pPr>
              <w:tabs>
                <w:tab w:val="left" w:pos="366"/>
              </w:tabs>
              <w:spacing w:after="0" w:line="240" w:lineRule="auto"/>
              <w:jc w:val="center"/>
              <w:rPr>
                <w:rFonts w:ascii="Cambria" w:eastAsia="Times New Roman" w:hAnsi="Cambria"/>
                <w:b/>
                <w:color w:val="1F497D" w:themeColor="text2"/>
                <w:sz w:val="20"/>
                <w:szCs w:val="20"/>
              </w:rPr>
            </w:pPr>
            <w:r w:rsidRPr="00A90E18">
              <w:rPr>
                <w:rFonts w:ascii="Cambria" w:eastAsia="Times New Roman" w:hAnsi="Cambria"/>
                <w:b/>
                <w:color w:val="1F497D" w:themeColor="text2"/>
                <w:sz w:val="20"/>
                <w:szCs w:val="20"/>
              </w:rPr>
              <w:t xml:space="preserve">Nadzor nad upravljanjem i </w:t>
            </w:r>
            <w:r w:rsidRPr="00A90E18">
              <w:rPr>
                <w:rFonts w:ascii="Cambria" w:eastAsia="Times New Roman" w:hAnsi="Cambria"/>
                <w:b/>
                <w:color w:val="1F497D" w:themeColor="text2"/>
                <w:sz w:val="20"/>
                <w:szCs w:val="20"/>
              </w:rPr>
              <w:lastRenderedPageBreak/>
              <w:t xml:space="preserve">raspolaganjem nogometnim </w:t>
            </w:r>
            <w:r w:rsidRPr="00A90E18">
              <w:rPr>
                <w:rFonts w:ascii="Cambria" w:eastAsia="Symbol" w:hAnsi="Cambria"/>
                <w:b/>
                <w:color w:val="1F497D" w:themeColor="text2"/>
                <w:sz w:val="20"/>
                <w:szCs w:val="20"/>
              </w:rPr>
              <w:t>igralištem</w:t>
            </w:r>
          </w:p>
        </w:tc>
        <w:tc>
          <w:tcPr>
            <w:tcW w:w="1204" w:type="pct"/>
            <w:vAlign w:val="center"/>
          </w:tcPr>
          <w:p w14:paraId="419D1DF8" w14:textId="77777777" w:rsidR="00944FB7" w:rsidRPr="00A90E18" w:rsidRDefault="00944FB7" w:rsidP="000776A6">
            <w:pPr>
              <w:tabs>
                <w:tab w:val="left" w:pos="720"/>
              </w:tabs>
              <w:spacing w:after="0" w:line="240" w:lineRule="auto"/>
              <w:jc w:val="center"/>
              <w:rPr>
                <w:rFonts w:ascii="Cambria" w:eastAsia="Times New Roman" w:hAnsi="Cambria"/>
                <w:sz w:val="20"/>
                <w:szCs w:val="20"/>
              </w:rPr>
            </w:pPr>
            <w:r w:rsidRPr="00A90E18">
              <w:rPr>
                <w:rFonts w:ascii="Cambria" w:eastAsia="Arial" w:hAnsi="Cambria"/>
                <w:sz w:val="20"/>
                <w:szCs w:val="20"/>
              </w:rPr>
              <w:lastRenderedPageBreak/>
              <w:t xml:space="preserve">Uspostaviti učinkovit sustav unutarnjih </w:t>
            </w:r>
            <w:r w:rsidRPr="00A90E18">
              <w:rPr>
                <w:rFonts w:ascii="Cambria" w:eastAsia="Arial" w:hAnsi="Cambria"/>
                <w:sz w:val="20"/>
                <w:szCs w:val="20"/>
              </w:rPr>
              <w:lastRenderedPageBreak/>
              <w:t xml:space="preserve">kontrola u svrhu praćenja upravljanja i raspolaganja nogometnim </w:t>
            </w:r>
            <w:r w:rsidRPr="00A90E18">
              <w:rPr>
                <w:rFonts w:ascii="Cambria" w:eastAsia="Symbol" w:hAnsi="Cambria"/>
                <w:sz w:val="20"/>
                <w:szCs w:val="20"/>
              </w:rPr>
              <w:t>igralištem</w:t>
            </w:r>
          </w:p>
        </w:tc>
        <w:tc>
          <w:tcPr>
            <w:tcW w:w="2881" w:type="pct"/>
          </w:tcPr>
          <w:p w14:paraId="4393801F" w14:textId="77777777" w:rsidR="00944FB7" w:rsidRPr="00A90E18" w:rsidRDefault="00944FB7" w:rsidP="000776A6">
            <w:pPr>
              <w:numPr>
                <w:ilvl w:val="0"/>
                <w:numId w:val="31"/>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lastRenderedPageBreak/>
              <w:t xml:space="preserve">propisat će se ovlasti i odgovornosti u vezi s upravljanjem i raspolaganjem nogometnim </w:t>
            </w:r>
            <w:r w:rsidRPr="00A90E18">
              <w:rPr>
                <w:rFonts w:ascii="Cambria" w:eastAsia="Symbol" w:hAnsi="Cambria"/>
                <w:sz w:val="20"/>
                <w:szCs w:val="20"/>
              </w:rPr>
              <w:t>igralištem</w:t>
            </w:r>
          </w:p>
          <w:p w14:paraId="0CA70B9E" w14:textId="77777777" w:rsidR="00944FB7" w:rsidRPr="00A90E18" w:rsidRDefault="00944FB7" w:rsidP="000776A6">
            <w:pPr>
              <w:numPr>
                <w:ilvl w:val="0"/>
                <w:numId w:val="31"/>
              </w:numPr>
              <w:tabs>
                <w:tab w:val="left" w:pos="327"/>
                <w:tab w:val="left" w:pos="366"/>
                <w:tab w:val="left" w:pos="4722"/>
              </w:tabs>
              <w:spacing w:after="0" w:line="240" w:lineRule="auto"/>
              <w:contextualSpacing/>
              <w:jc w:val="both"/>
              <w:rPr>
                <w:rFonts w:ascii="Cambria" w:eastAsia="Times New Roman" w:hAnsi="Cambria"/>
                <w:sz w:val="20"/>
                <w:szCs w:val="20"/>
              </w:rPr>
            </w:pPr>
            <w:r w:rsidRPr="00A90E18">
              <w:rPr>
                <w:rFonts w:ascii="Cambria" w:eastAsia="Times New Roman" w:hAnsi="Cambria"/>
                <w:sz w:val="20"/>
                <w:szCs w:val="20"/>
              </w:rPr>
              <w:lastRenderedPageBreak/>
              <w:t xml:space="preserve">uredit će se načini postupanja, odnosno donijet će se procedure u vezi s prodajom, davanjem u zakup ili najam i drugim oblicima upravljanja i raspolaganja nogometnim </w:t>
            </w:r>
            <w:r w:rsidRPr="00A90E18">
              <w:rPr>
                <w:rFonts w:ascii="Cambria" w:eastAsia="Symbol" w:hAnsi="Cambria"/>
                <w:sz w:val="20"/>
                <w:szCs w:val="20"/>
              </w:rPr>
              <w:t>igralištem</w:t>
            </w:r>
            <w:r w:rsidRPr="00A90E18">
              <w:rPr>
                <w:rFonts w:ascii="Cambria" w:eastAsia="Times New Roman" w:hAnsi="Cambria"/>
                <w:sz w:val="20"/>
                <w:szCs w:val="20"/>
              </w:rPr>
              <w:t xml:space="preserve">, od donošenja odluka do evidentiranja u poslovnim knjigama i vrednovanja ostvarenih učinaka </w:t>
            </w:r>
          </w:p>
        </w:tc>
      </w:tr>
    </w:tbl>
    <w:p w14:paraId="320E468A" w14:textId="68B4F8BE" w:rsidR="00944FB7" w:rsidRDefault="00944FB7" w:rsidP="00944FB7">
      <w:pPr>
        <w:pStyle w:val="t-9-8"/>
        <w:spacing w:before="0" w:beforeAutospacing="0" w:after="0" w:afterAutospacing="0" w:line="276" w:lineRule="auto"/>
        <w:jc w:val="both"/>
        <w:rPr>
          <w:rFonts w:ascii="Cambria" w:hAnsi="Cambria"/>
          <w:b/>
        </w:rPr>
        <w:sectPr w:rsidR="00944FB7" w:rsidSect="004E3F09">
          <w:pgSz w:w="11906" w:h="16838"/>
          <w:pgMar w:top="1134" w:right="1418" w:bottom="1134" w:left="1418" w:header="709" w:footer="709" w:gutter="0"/>
          <w:cols w:space="708"/>
          <w:titlePg/>
          <w:docGrid w:linePitch="360"/>
        </w:sectPr>
      </w:pPr>
    </w:p>
    <w:p w14:paraId="7225E82A" w14:textId="56C41A2B" w:rsidR="00FA1804" w:rsidRPr="00163058" w:rsidRDefault="00163058" w:rsidP="00163058">
      <w:pPr>
        <w:keepNext/>
        <w:keepLines/>
        <w:spacing w:before="200" w:after="0"/>
        <w:ind w:firstLine="567"/>
        <w:jc w:val="both"/>
        <w:outlineLvl w:val="1"/>
        <w:rPr>
          <w:rFonts w:asciiTheme="majorHAnsi" w:eastAsiaTheme="majorEastAsia" w:hAnsiTheme="majorHAnsi" w:cstheme="majorBidi"/>
          <w:b/>
          <w:bCs/>
          <w:sz w:val="24"/>
          <w:szCs w:val="24"/>
        </w:rPr>
      </w:pPr>
      <w:bookmarkStart w:id="147" w:name="_Toc65624314"/>
      <w:r w:rsidRPr="00944FB7">
        <w:rPr>
          <w:rFonts w:ascii="Cambria" w:eastAsiaTheme="majorEastAsia" w:hAnsi="Cambria" w:cstheme="majorBidi"/>
          <w:b/>
          <w:bCs/>
          <w:sz w:val="24"/>
          <w:szCs w:val="24"/>
        </w:rPr>
        <w:lastRenderedPageBreak/>
        <w:t xml:space="preserve">1.5. Godišnji plan </w:t>
      </w:r>
      <w:r w:rsidRPr="00163058">
        <w:rPr>
          <w:rFonts w:ascii="Cambria" w:hAnsi="Cambria"/>
          <w:b/>
          <w:sz w:val="24"/>
          <w:szCs w:val="24"/>
        </w:rPr>
        <w:t>prodaje nekretnina u vlasništvu Grada Paga</w:t>
      </w:r>
      <w:bookmarkEnd w:id="147"/>
    </w:p>
    <w:p w14:paraId="334891E3" w14:textId="77777777" w:rsidR="00FA1804" w:rsidRPr="004D2717" w:rsidRDefault="00FA1804" w:rsidP="00FA1804">
      <w:pPr>
        <w:pStyle w:val="t-9-8"/>
        <w:spacing w:before="0" w:beforeAutospacing="0" w:after="0" w:afterAutospacing="0" w:line="276" w:lineRule="auto"/>
        <w:jc w:val="both"/>
        <w:rPr>
          <w:rFonts w:ascii="Cambria" w:hAnsi="Cambria"/>
        </w:rPr>
      </w:pPr>
    </w:p>
    <w:p w14:paraId="02118A69" w14:textId="77777777" w:rsidR="00FA1804" w:rsidRPr="00F34983" w:rsidRDefault="00FA1804" w:rsidP="00FA1804">
      <w:pPr>
        <w:ind w:firstLine="567"/>
        <w:jc w:val="both"/>
        <w:rPr>
          <w:rFonts w:ascii="Cambria" w:eastAsia="Times New Roman" w:hAnsi="Cambria"/>
          <w:sz w:val="24"/>
          <w:szCs w:val="24"/>
        </w:rPr>
      </w:pPr>
      <w:r w:rsidRPr="004D2717">
        <w:rPr>
          <w:rFonts w:ascii="Cambria" w:eastAsia="Times New Roman" w:hAnsi="Cambria"/>
          <w:sz w:val="24"/>
          <w:szCs w:val="24"/>
        </w:rPr>
        <w:t xml:space="preserve">Jedan od ciljeva u Strategiji je da Grad </w:t>
      </w:r>
      <w:r w:rsidR="005B3E12" w:rsidRPr="004D2717">
        <w:rPr>
          <w:rFonts w:ascii="Cambria" w:eastAsia="Times New Roman" w:hAnsi="Cambria"/>
          <w:sz w:val="24"/>
          <w:szCs w:val="24"/>
        </w:rPr>
        <w:t>Pag</w:t>
      </w:r>
      <w:r w:rsidRPr="004D2717">
        <w:rPr>
          <w:rFonts w:ascii="Cambria" w:eastAsia="Times New Roman" w:hAnsi="Cambria"/>
          <w:sz w:val="24"/>
          <w:szCs w:val="24"/>
        </w:rPr>
        <w:t xml:space="preserve"> mora na racionalan i učinkovit način upravljati svojim nekretninama na način da one nekretnine koje su potrebne Gradu </w:t>
      </w:r>
      <w:r w:rsidR="005B3E12" w:rsidRPr="004D2717">
        <w:rPr>
          <w:rFonts w:ascii="Cambria" w:eastAsia="Times New Roman" w:hAnsi="Cambria"/>
          <w:sz w:val="24"/>
          <w:szCs w:val="24"/>
        </w:rPr>
        <w:t>Pag</w:t>
      </w:r>
      <w:r w:rsidRPr="004D2717">
        <w:rPr>
          <w:rFonts w:ascii="Cambria" w:eastAsia="Times New Roman" w:hAnsi="Cambria"/>
          <w:sz w:val="24"/>
          <w:szCs w:val="24"/>
        </w:rPr>
        <w:t xml:space="preserve">u budu stavljene u funkciju koja će služiti njegovu racionalnijem i učinkovitijem funkcioniranju. Sve druge nekretnine moraju biti ponuđene na tržištu bilo u formi </w:t>
      </w:r>
      <w:r w:rsidRPr="00F34983">
        <w:rPr>
          <w:rFonts w:ascii="Cambria" w:eastAsia="Times New Roman" w:hAnsi="Cambria"/>
          <w:sz w:val="24"/>
          <w:szCs w:val="24"/>
        </w:rPr>
        <w:t xml:space="preserve">najma, odnosno zakupa, bilo u formi njihove prodaje javnim natječajem. </w:t>
      </w:r>
    </w:p>
    <w:p w14:paraId="75F7828F" w14:textId="2B79F909" w:rsidR="00FA1804" w:rsidRPr="00907E32" w:rsidRDefault="00E1481D" w:rsidP="00FA1804">
      <w:pPr>
        <w:pStyle w:val="Opisslike"/>
        <w:spacing w:after="0"/>
        <w:rPr>
          <w:rFonts w:ascii="Cambria" w:hAnsi="Cambria"/>
          <w:b w:val="0"/>
          <w:i/>
          <w:szCs w:val="22"/>
        </w:rPr>
      </w:pPr>
      <w:bookmarkStart w:id="148" w:name="_Toc24015819"/>
      <w:bookmarkStart w:id="149" w:name="_Toc26738523"/>
      <w:bookmarkStart w:id="150" w:name="_Toc65624343"/>
      <w:r w:rsidRPr="00F34983">
        <w:rPr>
          <w:rFonts w:ascii="Cambria" w:hAnsi="Cambria"/>
          <w:b w:val="0"/>
          <w:i/>
          <w:szCs w:val="22"/>
        </w:rPr>
        <w:t xml:space="preserve">Tablica </w:t>
      </w:r>
      <w:r w:rsidR="00CF1086" w:rsidRPr="00F34983">
        <w:rPr>
          <w:rFonts w:ascii="Cambria" w:hAnsi="Cambria"/>
          <w:b w:val="0"/>
          <w:i/>
          <w:szCs w:val="22"/>
        </w:rPr>
        <w:fldChar w:fldCharType="begin"/>
      </w:r>
      <w:r w:rsidRPr="00F34983">
        <w:rPr>
          <w:rFonts w:ascii="Cambria" w:hAnsi="Cambria"/>
          <w:b w:val="0"/>
          <w:i/>
          <w:szCs w:val="22"/>
        </w:rPr>
        <w:instrText xml:space="preserve"> SEQ Tablica \* ARABIC </w:instrText>
      </w:r>
      <w:r w:rsidR="00CF1086" w:rsidRPr="00F34983">
        <w:rPr>
          <w:rFonts w:ascii="Cambria" w:hAnsi="Cambria"/>
          <w:b w:val="0"/>
          <w:i/>
          <w:szCs w:val="22"/>
        </w:rPr>
        <w:fldChar w:fldCharType="separate"/>
      </w:r>
      <w:r w:rsidR="00323557" w:rsidRPr="00F34983">
        <w:rPr>
          <w:rFonts w:ascii="Cambria" w:hAnsi="Cambria"/>
          <w:b w:val="0"/>
          <w:i/>
          <w:noProof/>
          <w:szCs w:val="22"/>
        </w:rPr>
        <w:t>8</w:t>
      </w:r>
      <w:r w:rsidR="00CF1086" w:rsidRPr="00F34983">
        <w:rPr>
          <w:rFonts w:ascii="Cambria" w:hAnsi="Cambria"/>
          <w:b w:val="0"/>
          <w:i/>
          <w:szCs w:val="22"/>
        </w:rPr>
        <w:fldChar w:fldCharType="end"/>
      </w:r>
      <w:r w:rsidRPr="00F34983">
        <w:rPr>
          <w:rFonts w:ascii="Cambria" w:hAnsi="Cambria"/>
          <w:b w:val="0"/>
          <w:i/>
          <w:szCs w:val="22"/>
        </w:rPr>
        <w:t xml:space="preserve">. </w:t>
      </w:r>
      <w:r w:rsidR="00FA1804" w:rsidRPr="00F34983">
        <w:rPr>
          <w:rFonts w:ascii="Cambria" w:hAnsi="Cambria"/>
          <w:b w:val="0"/>
          <w:i/>
          <w:szCs w:val="22"/>
        </w:rPr>
        <w:t xml:space="preserve">Podaci o nekretninama u vlasništvu Grada </w:t>
      </w:r>
      <w:r w:rsidR="005B3E12" w:rsidRPr="00F34983">
        <w:rPr>
          <w:rFonts w:ascii="Cambria" w:hAnsi="Cambria"/>
          <w:b w:val="0"/>
          <w:i/>
          <w:szCs w:val="22"/>
        </w:rPr>
        <w:t>Pag</w:t>
      </w:r>
      <w:r w:rsidR="00FA1804" w:rsidRPr="00F34983">
        <w:rPr>
          <w:rFonts w:ascii="Cambria" w:hAnsi="Cambria"/>
          <w:b w:val="0"/>
          <w:i/>
          <w:szCs w:val="22"/>
        </w:rPr>
        <w:t>a namijenjene prodaji tijekom 202</w:t>
      </w:r>
      <w:r w:rsidR="004C4620" w:rsidRPr="00F34983">
        <w:rPr>
          <w:rFonts w:ascii="Cambria" w:hAnsi="Cambria"/>
          <w:b w:val="0"/>
          <w:i/>
          <w:szCs w:val="22"/>
        </w:rPr>
        <w:t>1</w:t>
      </w:r>
      <w:r w:rsidR="00FA1804" w:rsidRPr="00F34983">
        <w:rPr>
          <w:rFonts w:ascii="Cambria" w:hAnsi="Cambria"/>
          <w:b w:val="0"/>
          <w:i/>
          <w:szCs w:val="22"/>
        </w:rPr>
        <w:t>. godine</w:t>
      </w:r>
      <w:bookmarkEnd w:id="148"/>
      <w:bookmarkEnd w:id="149"/>
      <w:bookmarkEnd w:id="150"/>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91"/>
        <w:gridCol w:w="1935"/>
        <w:gridCol w:w="1658"/>
        <w:gridCol w:w="3976"/>
      </w:tblGrid>
      <w:tr w:rsidR="00FA1804" w:rsidRPr="00907E32" w14:paraId="671038B1" w14:textId="77777777" w:rsidTr="00081770">
        <w:trPr>
          <w:trHeight w:val="284"/>
          <w:jc w:val="center"/>
        </w:trPr>
        <w:tc>
          <w:tcPr>
            <w:tcW w:w="5000" w:type="pct"/>
            <w:gridSpan w:val="4"/>
            <w:shd w:val="clear" w:color="auto" w:fill="DBE5F1" w:themeFill="accent1" w:themeFillTint="33"/>
            <w:vAlign w:val="center"/>
            <w:hideMark/>
          </w:tcPr>
          <w:p w14:paraId="33588C6E" w14:textId="77777777" w:rsidR="00FA1804" w:rsidRPr="00907E32" w:rsidRDefault="00FA1804"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Popis nekretnina koje su za prodaju</w:t>
            </w:r>
          </w:p>
        </w:tc>
      </w:tr>
      <w:tr w:rsidR="00FA1804" w:rsidRPr="00907E32" w14:paraId="05491C8A" w14:textId="77777777" w:rsidTr="00081770">
        <w:trPr>
          <w:trHeight w:val="284"/>
          <w:jc w:val="center"/>
        </w:trPr>
        <w:tc>
          <w:tcPr>
            <w:tcW w:w="823" w:type="pct"/>
            <w:shd w:val="clear" w:color="auto" w:fill="DBE5F1" w:themeFill="accent1" w:themeFillTint="33"/>
            <w:vAlign w:val="center"/>
            <w:hideMark/>
          </w:tcPr>
          <w:p w14:paraId="745BCB3E" w14:textId="77777777" w:rsidR="00FA1804" w:rsidRPr="00907E32" w:rsidRDefault="00FA1804"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Br. čestice</w:t>
            </w:r>
          </w:p>
        </w:tc>
        <w:tc>
          <w:tcPr>
            <w:tcW w:w="1068" w:type="pct"/>
            <w:shd w:val="clear" w:color="auto" w:fill="DBE5F1" w:themeFill="accent1" w:themeFillTint="33"/>
            <w:vAlign w:val="center"/>
            <w:hideMark/>
          </w:tcPr>
          <w:p w14:paraId="00910DC7" w14:textId="77777777" w:rsidR="00FA1804" w:rsidRPr="00907E32" w:rsidRDefault="00FA1804"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K.o.</w:t>
            </w:r>
          </w:p>
        </w:tc>
        <w:tc>
          <w:tcPr>
            <w:tcW w:w="915" w:type="pct"/>
            <w:shd w:val="clear" w:color="auto" w:fill="DBE5F1" w:themeFill="accent1" w:themeFillTint="33"/>
            <w:vAlign w:val="center"/>
          </w:tcPr>
          <w:p w14:paraId="57CA2F55" w14:textId="77777777" w:rsidR="00FA1804" w:rsidRPr="00907E32" w:rsidRDefault="00FA1804"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Površina u m²</w:t>
            </w:r>
          </w:p>
        </w:tc>
        <w:tc>
          <w:tcPr>
            <w:tcW w:w="2194" w:type="pct"/>
            <w:shd w:val="clear" w:color="auto" w:fill="DBE5F1" w:themeFill="accent1" w:themeFillTint="33"/>
            <w:vAlign w:val="center"/>
            <w:hideMark/>
          </w:tcPr>
          <w:p w14:paraId="0286B7E2" w14:textId="77777777" w:rsidR="00FA1804" w:rsidRPr="00907E32" w:rsidRDefault="00FA1804"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Kultura</w:t>
            </w:r>
          </w:p>
        </w:tc>
      </w:tr>
      <w:tr w:rsidR="00B22FEE" w:rsidRPr="00907E32" w14:paraId="2082EE70" w14:textId="77777777" w:rsidTr="00081770">
        <w:trPr>
          <w:trHeight w:val="284"/>
          <w:jc w:val="center"/>
        </w:trPr>
        <w:tc>
          <w:tcPr>
            <w:tcW w:w="823" w:type="pct"/>
            <w:shd w:val="clear" w:color="auto" w:fill="auto"/>
            <w:vAlign w:val="center"/>
          </w:tcPr>
          <w:p w14:paraId="2701042F" w14:textId="77777777" w:rsidR="00B22FEE" w:rsidRPr="00E61BB3" w:rsidRDefault="00B17857" w:rsidP="00FF6EC6">
            <w:pPr>
              <w:spacing w:after="0"/>
              <w:jc w:val="center"/>
              <w:rPr>
                <w:rFonts w:ascii="Cambria" w:eastAsia="Times New Roman" w:hAnsi="Cambria"/>
                <w:bCs/>
                <w:sz w:val="20"/>
                <w:szCs w:val="20"/>
              </w:rPr>
            </w:pPr>
            <w:r w:rsidRPr="00E61BB3">
              <w:rPr>
                <w:rFonts w:ascii="Cambria" w:eastAsia="Times New Roman" w:hAnsi="Cambria"/>
                <w:bCs/>
                <w:sz w:val="20"/>
                <w:szCs w:val="20"/>
              </w:rPr>
              <w:t>2694/218</w:t>
            </w:r>
          </w:p>
        </w:tc>
        <w:tc>
          <w:tcPr>
            <w:tcW w:w="1068" w:type="pct"/>
            <w:shd w:val="clear" w:color="auto" w:fill="auto"/>
            <w:vAlign w:val="center"/>
          </w:tcPr>
          <w:p w14:paraId="6D0A3DB6" w14:textId="77777777" w:rsidR="00B22FEE" w:rsidRPr="00E61BB3" w:rsidRDefault="00B17857" w:rsidP="00FF6EC6">
            <w:pPr>
              <w:spacing w:after="0"/>
              <w:jc w:val="center"/>
              <w:rPr>
                <w:rFonts w:ascii="Cambria" w:hAnsi="Cambria"/>
                <w:sz w:val="20"/>
                <w:szCs w:val="20"/>
              </w:rPr>
            </w:pPr>
            <w:r w:rsidRPr="00E61BB3">
              <w:rPr>
                <w:rFonts w:ascii="Cambria" w:hAnsi="Cambria"/>
                <w:sz w:val="20"/>
                <w:szCs w:val="20"/>
              </w:rPr>
              <w:t>Kolan</w:t>
            </w:r>
          </w:p>
        </w:tc>
        <w:tc>
          <w:tcPr>
            <w:tcW w:w="915" w:type="pct"/>
            <w:shd w:val="clear" w:color="auto" w:fill="auto"/>
            <w:vAlign w:val="center"/>
          </w:tcPr>
          <w:p w14:paraId="3CEE69A0" w14:textId="77777777" w:rsidR="00B22FEE" w:rsidRPr="00E61BB3" w:rsidRDefault="00DB735F" w:rsidP="00FF6EC6">
            <w:pPr>
              <w:spacing w:after="0"/>
              <w:jc w:val="center"/>
              <w:rPr>
                <w:rFonts w:ascii="Cambria" w:hAnsi="Cambria"/>
                <w:sz w:val="20"/>
                <w:szCs w:val="20"/>
              </w:rPr>
            </w:pPr>
            <w:r w:rsidRPr="00E61BB3">
              <w:rPr>
                <w:rFonts w:ascii="Cambria" w:hAnsi="Cambria"/>
                <w:sz w:val="20"/>
                <w:szCs w:val="20"/>
              </w:rPr>
              <w:t>380</w:t>
            </w:r>
          </w:p>
        </w:tc>
        <w:tc>
          <w:tcPr>
            <w:tcW w:w="2194" w:type="pct"/>
            <w:shd w:val="clear" w:color="auto" w:fill="auto"/>
            <w:vAlign w:val="center"/>
          </w:tcPr>
          <w:p w14:paraId="2156F85E" w14:textId="77777777" w:rsidR="00B22FEE" w:rsidRPr="00E61BB3" w:rsidRDefault="00DB735F" w:rsidP="00FF6EC6">
            <w:pPr>
              <w:spacing w:after="0"/>
              <w:jc w:val="center"/>
              <w:rPr>
                <w:rFonts w:ascii="Cambria" w:hAnsi="Cambria"/>
                <w:sz w:val="20"/>
                <w:szCs w:val="20"/>
              </w:rPr>
            </w:pPr>
            <w:r w:rsidRPr="00E61BB3">
              <w:rPr>
                <w:rFonts w:ascii="Cambria" w:hAnsi="Cambria"/>
                <w:sz w:val="20"/>
                <w:szCs w:val="20"/>
              </w:rPr>
              <w:t>Jaž (dvorište, garaža)</w:t>
            </w:r>
          </w:p>
        </w:tc>
      </w:tr>
    </w:tbl>
    <w:p w14:paraId="5A0212AE" w14:textId="77777777" w:rsidR="008D406B" w:rsidRDefault="008D406B" w:rsidP="008D406B">
      <w:pPr>
        <w:pStyle w:val="t-9-8"/>
        <w:spacing w:before="0" w:beforeAutospacing="0" w:after="0" w:afterAutospacing="0" w:line="276" w:lineRule="auto"/>
        <w:jc w:val="both"/>
        <w:rPr>
          <w:rFonts w:ascii="Cambria" w:hAnsi="Cambria"/>
          <w:b/>
        </w:rPr>
      </w:pPr>
    </w:p>
    <w:p w14:paraId="1C938ECE" w14:textId="211A5175" w:rsidR="004C054F" w:rsidRPr="00163058" w:rsidRDefault="00163058" w:rsidP="00323557">
      <w:pPr>
        <w:keepNext/>
        <w:keepLines/>
        <w:spacing w:after="0"/>
        <w:ind w:firstLine="567"/>
        <w:jc w:val="both"/>
        <w:outlineLvl w:val="1"/>
        <w:rPr>
          <w:rFonts w:asciiTheme="majorHAnsi" w:eastAsiaTheme="majorEastAsia" w:hAnsiTheme="majorHAnsi" w:cstheme="majorBidi"/>
          <w:b/>
          <w:bCs/>
          <w:sz w:val="24"/>
          <w:szCs w:val="24"/>
        </w:rPr>
      </w:pPr>
      <w:bookmarkStart w:id="151" w:name="_Toc65624315"/>
      <w:r w:rsidRPr="00944FB7">
        <w:rPr>
          <w:rFonts w:ascii="Cambria" w:eastAsiaTheme="majorEastAsia" w:hAnsi="Cambria" w:cstheme="majorBidi"/>
          <w:b/>
          <w:bCs/>
          <w:sz w:val="24"/>
          <w:szCs w:val="24"/>
        </w:rPr>
        <w:t>1.</w:t>
      </w:r>
      <w:r w:rsidRPr="00163058">
        <w:rPr>
          <w:rFonts w:ascii="Cambria" w:eastAsiaTheme="majorEastAsia" w:hAnsi="Cambria" w:cstheme="majorBidi"/>
          <w:b/>
          <w:bCs/>
          <w:sz w:val="24"/>
          <w:szCs w:val="24"/>
        </w:rPr>
        <w:t>6</w:t>
      </w:r>
      <w:r w:rsidRPr="00944FB7">
        <w:rPr>
          <w:rFonts w:ascii="Cambria" w:eastAsiaTheme="majorEastAsia" w:hAnsi="Cambria" w:cstheme="majorBidi"/>
          <w:b/>
          <w:bCs/>
          <w:sz w:val="24"/>
          <w:szCs w:val="24"/>
        </w:rPr>
        <w:t xml:space="preserve">. Godišnji plan </w:t>
      </w:r>
      <w:r w:rsidRPr="00163058">
        <w:rPr>
          <w:rFonts w:ascii="Cambria" w:hAnsi="Cambria"/>
          <w:b/>
          <w:sz w:val="24"/>
          <w:szCs w:val="24"/>
        </w:rPr>
        <w:t>rješavanja imovinsko-pravnih i drugih odnosa vezanih uz projekte obnovljivih izvora energije te ostalih infrastrukturnih projekata, kao i eksploataciju mineralnih sirovina sukladno propisima koji uređuju ta područja</w:t>
      </w:r>
      <w:bookmarkEnd w:id="151"/>
    </w:p>
    <w:p w14:paraId="63DA3665" w14:textId="77777777" w:rsidR="0075292B" w:rsidRPr="004D2717" w:rsidRDefault="0075292B" w:rsidP="0075292B">
      <w:pPr>
        <w:pStyle w:val="t-9-8"/>
        <w:spacing w:before="0" w:beforeAutospacing="0" w:after="0" w:afterAutospacing="0" w:line="276" w:lineRule="auto"/>
        <w:jc w:val="both"/>
        <w:rPr>
          <w:rFonts w:ascii="Cambria" w:hAnsi="Cambria"/>
        </w:rPr>
      </w:pPr>
    </w:p>
    <w:p w14:paraId="4565BE6C" w14:textId="77777777" w:rsidR="00616F43" w:rsidRPr="004D2717" w:rsidRDefault="00616F43" w:rsidP="00AD23E4">
      <w:pPr>
        <w:spacing w:after="0"/>
        <w:ind w:firstLine="567"/>
        <w:jc w:val="both"/>
        <w:rPr>
          <w:rFonts w:ascii="Cambria" w:eastAsia="Times New Roman" w:hAnsi="Cambria"/>
          <w:sz w:val="24"/>
          <w:szCs w:val="24"/>
        </w:rPr>
      </w:pPr>
      <w:r w:rsidRPr="004D2717">
        <w:rPr>
          <w:rFonts w:ascii="Cambria" w:hAnsi="Cambria"/>
          <w:sz w:val="24"/>
          <w:szCs w:val="24"/>
        </w:rPr>
        <w:t xml:space="preserve">Sukladno </w:t>
      </w:r>
      <w:hyperlink r:id="rId23" w:history="1">
        <w:r w:rsidRPr="004D2717">
          <w:rPr>
            <w:rStyle w:val="Hiperveza"/>
            <w:rFonts w:ascii="Cambria" w:eastAsia="Times New Roman" w:hAnsi="Cambria"/>
            <w:color w:val="auto"/>
            <w:sz w:val="24"/>
            <w:szCs w:val="24"/>
            <w:u w:val="none"/>
          </w:rPr>
          <w:t xml:space="preserve">Zakonu o istraživanju i eksploataciji ugljikovodika </w:t>
        </w:r>
        <w:r w:rsidRPr="004D2717">
          <w:rPr>
            <w:rStyle w:val="Hiperveza"/>
            <w:rFonts w:ascii="Cambria" w:hAnsi="Cambria"/>
            <w:color w:val="auto"/>
            <w:sz w:val="24"/>
            <w:szCs w:val="24"/>
            <w:u w:val="none"/>
          </w:rPr>
          <w:t xml:space="preserve">(»Narodne novine«, broj </w:t>
        </w:r>
        <w:r w:rsidRPr="004D2717">
          <w:rPr>
            <w:rStyle w:val="Hiperveza"/>
            <w:rFonts w:ascii="Cambria" w:eastAsia="Times New Roman" w:hAnsi="Cambria"/>
            <w:color w:val="auto"/>
            <w:sz w:val="24"/>
            <w:szCs w:val="24"/>
            <w:u w:val="none"/>
          </w:rPr>
          <w:t>52/18, 52/19)</w:t>
        </w:r>
      </w:hyperlink>
      <w:r w:rsidRPr="004D2717">
        <w:rPr>
          <w:rFonts w:ascii="Cambria" w:hAnsi="Cambria"/>
          <w:sz w:val="24"/>
          <w:szCs w:val="24"/>
        </w:rPr>
        <w:t xml:space="preserve"> jedinice lokalne samouprave u svojim</w:t>
      </w:r>
      <w:r w:rsidRPr="004D2717">
        <w:rPr>
          <w:rFonts w:ascii="Cambria" w:eastAsia="Times New Roman" w:hAnsi="Cambria"/>
          <w:sz w:val="24"/>
          <w:szCs w:val="24"/>
        </w:rPr>
        <w:t xml:space="preserve"> razvojnim aktima planiranja usvajaju i sprovode ciljeve </w:t>
      </w:r>
      <w:hyperlink r:id="rId24" w:history="1">
        <w:r w:rsidRPr="004D2717">
          <w:rPr>
            <w:rStyle w:val="Hiperveza"/>
            <w:rFonts w:ascii="Cambria" w:eastAsia="Times New Roman" w:hAnsi="Cambria"/>
            <w:color w:val="auto"/>
            <w:sz w:val="24"/>
            <w:szCs w:val="24"/>
            <w:u w:val="none"/>
          </w:rPr>
          <w:t>Strategije energetskog razvoja Republike Hrvatske</w:t>
        </w:r>
      </w:hyperlink>
      <w:r w:rsidRPr="004D2717">
        <w:rPr>
          <w:rFonts w:ascii="Cambria" w:eastAsia="Times New Roman" w:hAnsi="Cambria"/>
          <w:sz w:val="24"/>
          <w:szCs w:val="24"/>
        </w:rPr>
        <w:t>. Temeljni energetski ciljevi su:</w:t>
      </w:r>
      <w:r w:rsidR="00AD23E4" w:rsidRPr="004D2717">
        <w:rPr>
          <w:rFonts w:ascii="Cambria" w:eastAsia="Times New Roman" w:hAnsi="Cambria"/>
          <w:sz w:val="24"/>
          <w:szCs w:val="24"/>
        </w:rPr>
        <w:t xml:space="preserve"> </w:t>
      </w:r>
      <w:r w:rsidRPr="004D2717">
        <w:rPr>
          <w:rFonts w:ascii="Cambria" w:hAnsi="Cambria"/>
          <w:sz w:val="24"/>
          <w:szCs w:val="24"/>
        </w:rPr>
        <w:t xml:space="preserve">sigurnost opskrbe energijom; </w:t>
      </w:r>
      <w:r w:rsidRPr="004D2717">
        <w:rPr>
          <w:rFonts w:ascii="Cambria" w:hAnsi="Cambria" w:cs="Calibri"/>
          <w:sz w:val="24"/>
          <w:szCs w:val="24"/>
        </w:rPr>
        <w:t>konkurentnost energetskog sustava;</w:t>
      </w:r>
      <w:r w:rsidRPr="004D2717">
        <w:rPr>
          <w:rFonts w:ascii="Cambria" w:hAnsi="Cambria"/>
          <w:sz w:val="24"/>
          <w:szCs w:val="24"/>
        </w:rPr>
        <w:t xml:space="preserve"> </w:t>
      </w:r>
      <w:r w:rsidRPr="004D2717">
        <w:rPr>
          <w:rFonts w:ascii="Cambria" w:hAnsi="Cambria" w:cs="Calibri"/>
          <w:sz w:val="24"/>
          <w:szCs w:val="24"/>
        </w:rPr>
        <w:t>održivost energetskog razvoja</w:t>
      </w:r>
      <w:r w:rsidRPr="004D2717">
        <w:rPr>
          <w:rFonts w:ascii="Cambria" w:hAnsi="Cambria"/>
          <w:sz w:val="24"/>
          <w:szCs w:val="24"/>
        </w:rPr>
        <w:t>.</w:t>
      </w:r>
    </w:p>
    <w:p w14:paraId="6B470721" w14:textId="77777777" w:rsidR="00AD23E4" w:rsidRPr="004D2717" w:rsidRDefault="00AD23E4" w:rsidP="00AD23E4">
      <w:pPr>
        <w:spacing w:after="0"/>
        <w:ind w:firstLine="567"/>
        <w:jc w:val="both"/>
        <w:rPr>
          <w:rFonts w:ascii="Cambria" w:eastAsia="Times New Roman" w:hAnsi="Cambria"/>
          <w:sz w:val="24"/>
          <w:szCs w:val="24"/>
        </w:rPr>
      </w:pPr>
    </w:p>
    <w:p w14:paraId="1EE96B49" w14:textId="77777777" w:rsidR="00AD23E4" w:rsidRPr="004D2717" w:rsidRDefault="00616F43" w:rsidP="00AD23E4">
      <w:pPr>
        <w:spacing w:after="0"/>
        <w:ind w:firstLine="567"/>
        <w:jc w:val="both"/>
        <w:rPr>
          <w:rFonts w:ascii="Cambria" w:eastAsia="Times New Roman" w:hAnsi="Cambria"/>
          <w:sz w:val="24"/>
          <w:szCs w:val="24"/>
        </w:rPr>
      </w:pPr>
      <w:r w:rsidRPr="004D2717">
        <w:rPr>
          <w:rFonts w:ascii="Cambria" w:eastAsia="Times New Roman" w:hAnsi="Cambria"/>
          <w:sz w:val="24"/>
          <w:szCs w:val="24"/>
        </w:rPr>
        <w:t>Strategijom definiran je cilj rješavanja imovinskopravnih odnosa vezanih uz projekte obnovljivih izvora energije, infrastrukturnih projekata, kao i eksploataciju mineralnih sirovina, sukladno propisima koji uređuju ta područja:</w:t>
      </w:r>
      <w:r w:rsidR="00AD23E4" w:rsidRPr="004D2717">
        <w:rPr>
          <w:rFonts w:ascii="Cambria" w:eastAsia="Times New Roman" w:hAnsi="Cambria"/>
          <w:sz w:val="24"/>
          <w:szCs w:val="24"/>
        </w:rPr>
        <w:t xml:space="preserve"> </w:t>
      </w:r>
      <w:r w:rsidRPr="004D2717">
        <w:rPr>
          <w:rFonts w:ascii="Cambria" w:eastAsia="Times New Roman" w:hAnsi="Cambria"/>
          <w:sz w:val="24"/>
          <w:szCs w:val="24"/>
        </w:rPr>
        <w:t>povećanje energetske učinkovitosti korištenjem prirodnih energetskih resursa</w:t>
      </w:r>
      <w:r w:rsidR="00AD23E4" w:rsidRPr="004D2717">
        <w:rPr>
          <w:rFonts w:ascii="Cambria" w:eastAsia="Times New Roman" w:hAnsi="Cambria"/>
          <w:sz w:val="24"/>
          <w:szCs w:val="24"/>
        </w:rPr>
        <w:t xml:space="preserve"> te </w:t>
      </w:r>
      <w:r w:rsidRPr="004D2717">
        <w:rPr>
          <w:rFonts w:ascii="Cambria" w:eastAsia="Times New Roman" w:hAnsi="Cambria"/>
          <w:sz w:val="24"/>
          <w:szCs w:val="24"/>
        </w:rPr>
        <w:t>brži razvoj infrastrukturnih projekata.</w:t>
      </w:r>
    </w:p>
    <w:p w14:paraId="7BC59161" w14:textId="77777777" w:rsidR="00AD23E4" w:rsidRPr="004D2717" w:rsidRDefault="00AD23E4" w:rsidP="00AD23E4">
      <w:pPr>
        <w:spacing w:after="0"/>
        <w:ind w:firstLine="567"/>
        <w:jc w:val="both"/>
        <w:rPr>
          <w:rFonts w:ascii="Cambria" w:eastAsia="Times New Roman" w:hAnsi="Cambria"/>
          <w:sz w:val="24"/>
          <w:szCs w:val="24"/>
        </w:rPr>
      </w:pPr>
    </w:p>
    <w:p w14:paraId="6567297A" w14:textId="77777777" w:rsidR="007A5F18" w:rsidRPr="004D2717" w:rsidRDefault="00903E6E" w:rsidP="007A5F18">
      <w:pPr>
        <w:ind w:firstLine="708"/>
        <w:jc w:val="both"/>
        <w:rPr>
          <w:rFonts w:ascii="Cambria" w:eastAsia="Times New Roman" w:hAnsi="Cambria"/>
          <w:sz w:val="24"/>
          <w:szCs w:val="24"/>
        </w:rPr>
      </w:pPr>
      <w:hyperlink r:id="rId25" w:history="1">
        <w:r w:rsidR="007A5F18" w:rsidRPr="004D2717">
          <w:rPr>
            <w:rStyle w:val="Hiperveza"/>
            <w:rFonts w:ascii="Cambria" w:eastAsia="Times New Roman" w:hAnsi="Cambria"/>
            <w:color w:val="auto"/>
            <w:sz w:val="24"/>
            <w:szCs w:val="24"/>
            <w:u w:val="none"/>
          </w:rPr>
          <w:t xml:space="preserve">Prema Izvješću o obavljenoj reviziji - Gospodarenje mineralnim sirovinama na području </w:t>
        </w:r>
        <w:r w:rsidR="00016B6A" w:rsidRPr="004D2717">
          <w:rPr>
            <w:rStyle w:val="Hiperveza"/>
            <w:rFonts w:ascii="Cambria" w:eastAsia="Times New Roman" w:hAnsi="Cambria"/>
            <w:color w:val="auto"/>
            <w:sz w:val="24"/>
            <w:szCs w:val="24"/>
            <w:u w:val="none"/>
          </w:rPr>
          <w:t>Zadarske</w:t>
        </w:r>
        <w:r w:rsidR="007A5F18" w:rsidRPr="004D2717">
          <w:rPr>
            <w:rStyle w:val="Hiperveza"/>
            <w:rFonts w:ascii="Cambria" w:eastAsia="Times New Roman" w:hAnsi="Cambria"/>
            <w:color w:val="auto"/>
            <w:sz w:val="24"/>
            <w:szCs w:val="24"/>
            <w:u w:val="none"/>
          </w:rPr>
          <w:t xml:space="preserve"> županije (Državni ured za reviziju, Područni ured </w:t>
        </w:r>
        <w:r w:rsidR="00016B6A" w:rsidRPr="004D2717">
          <w:rPr>
            <w:rStyle w:val="Hiperveza"/>
            <w:rFonts w:ascii="Cambria" w:eastAsia="Times New Roman" w:hAnsi="Cambria"/>
            <w:color w:val="auto"/>
            <w:sz w:val="24"/>
            <w:szCs w:val="24"/>
            <w:u w:val="none"/>
          </w:rPr>
          <w:t>Zadar</w:t>
        </w:r>
        <w:r w:rsidR="007A5F18" w:rsidRPr="004D2717">
          <w:rPr>
            <w:rStyle w:val="Hiperveza"/>
            <w:rFonts w:ascii="Cambria" w:eastAsia="Times New Roman" w:hAnsi="Cambria"/>
            <w:color w:val="auto"/>
            <w:sz w:val="24"/>
            <w:szCs w:val="24"/>
            <w:u w:val="none"/>
          </w:rPr>
          <w:t xml:space="preserve">, studeni 2016, </w:t>
        </w:r>
        <w:r w:rsidR="00016B6A" w:rsidRPr="004D2717">
          <w:rPr>
            <w:rStyle w:val="Hiperveza"/>
            <w:rFonts w:ascii="Cambria" w:eastAsia="Times New Roman" w:hAnsi="Cambria"/>
            <w:color w:val="auto"/>
            <w:sz w:val="24"/>
            <w:szCs w:val="24"/>
            <w:u w:val="none"/>
          </w:rPr>
          <w:t>Zadar</w:t>
        </w:r>
        <w:r w:rsidR="007A5F18" w:rsidRPr="004D2717">
          <w:rPr>
            <w:rStyle w:val="Hiperveza"/>
            <w:rFonts w:ascii="Cambria" w:eastAsia="Times New Roman" w:hAnsi="Cambria"/>
            <w:color w:val="auto"/>
            <w:sz w:val="24"/>
            <w:szCs w:val="24"/>
            <w:u w:val="none"/>
          </w:rPr>
          <w:t>)</w:t>
        </w:r>
      </w:hyperlink>
      <w:r w:rsidR="007A5F18" w:rsidRPr="004D2717">
        <w:rPr>
          <w:rFonts w:ascii="Cambria" w:eastAsia="Times New Roman" w:hAnsi="Cambria"/>
          <w:sz w:val="24"/>
          <w:szCs w:val="24"/>
        </w:rPr>
        <w:t xml:space="preserve"> na području Grada </w:t>
      </w:r>
      <w:r w:rsidR="00BF7843" w:rsidRPr="004D2717">
        <w:rPr>
          <w:rFonts w:ascii="Cambria" w:eastAsia="Times New Roman" w:hAnsi="Cambria"/>
          <w:sz w:val="24"/>
          <w:szCs w:val="24"/>
        </w:rPr>
        <w:t>Pag</w:t>
      </w:r>
      <w:r w:rsidR="007A5F18" w:rsidRPr="004D2717">
        <w:rPr>
          <w:rFonts w:ascii="Cambria" w:eastAsia="Times New Roman" w:hAnsi="Cambria"/>
          <w:sz w:val="24"/>
          <w:szCs w:val="24"/>
        </w:rPr>
        <w:t>a nalaze se eksploatacijska polja mineralnih sirovina,</w:t>
      </w:r>
      <w:r w:rsidR="00D527DA" w:rsidRPr="004D2717">
        <w:rPr>
          <w:rFonts w:ascii="Cambria" w:eastAsia="Times New Roman" w:hAnsi="Cambria"/>
          <w:sz w:val="24"/>
          <w:szCs w:val="24"/>
        </w:rPr>
        <w:t xml:space="preserve"> Gorica i Žestoko (tehničko-građevni kamen) i Pag i Dinjiška (morska sol). </w:t>
      </w:r>
    </w:p>
    <w:p w14:paraId="41AF153F" w14:textId="2F624213" w:rsidR="0075292B" w:rsidRPr="004D2717" w:rsidRDefault="007A5F18" w:rsidP="00BB58F9">
      <w:pPr>
        <w:pStyle w:val="t-9-8"/>
        <w:spacing w:before="0" w:beforeAutospacing="0" w:after="0" w:afterAutospacing="0" w:line="276" w:lineRule="auto"/>
        <w:ind w:firstLine="708"/>
        <w:jc w:val="both"/>
        <w:rPr>
          <w:rFonts w:ascii="Cambria" w:hAnsi="Cambria"/>
        </w:rPr>
      </w:pPr>
      <w:r w:rsidRPr="004D2717">
        <w:rPr>
          <w:rFonts w:ascii="Cambria" w:hAnsi="Cambria"/>
        </w:rPr>
        <w:t>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 t</w:t>
      </w:r>
      <w:r w:rsidR="00EC5FAB">
        <w:rPr>
          <w:rFonts w:ascii="Cambria" w:hAnsi="Cambria"/>
        </w:rPr>
        <w:t xml:space="preserve">ablici broj </w:t>
      </w:r>
      <w:r w:rsidR="00987757">
        <w:rPr>
          <w:rFonts w:ascii="Cambria" w:hAnsi="Cambria"/>
        </w:rPr>
        <w:t>9</w:t>
      </w:r>
      <w:r w:rsidRPr="004D2717">
        <w:rPr>
          <w:rFonts w:ascii="Cambria" w:hAnsi="Cambria"/>
        </w:rPr>
        <w:t xml:space="preserve">. navedeni su razvojni projekti Grada </w:t>
      </w:r>
      <w:r w:rsidR="00BF7843" w:rsidRPr="004D2717">
        <w:rPr>
          <w:rFonts w:ascii="Cambria" w:hAnsi="Cambria"/>
        </w:rPr>
        <w:t>Pag</w:t>
      </w:r>
      <w:r w:rsidRPr="004D2717">
        <w:rPr>
          <w:rFonts w:ascii="Cambria" w:hAnsi="Cambria"/>
        </w:rPr>
        <w:t>a.</w:t>
      </w:r>
    </w:p>
    <w:p w14:paraId="40D73483" w14:textId="3251D341" w:rsidR="007A5F18" w:rsidRPr="00907E32" w:rsidRDefault="00E1481D" w:rsidP="007A5F18">
      <w:pPr>
        <w:pStyle w:val="Opisslike"/>
        <w:spacing w:after="0"/>
        <w:rPr>
          <w:rFonts w:ascii="Cambria" w:eastAsia="Times New Roman" w:hAnsi="Cambria"/>
          <w:b w:val="0"/>
          <w:i/>
          <w:sz w:val="24"/>
          <w:szCs w:val="24"/>
        </w:rPr>
      </w:pPr>
      <w:bookmarkStart w:id="152" w:name="_Toc26738524"/>
      <w:bookmarkStart w:id="153" w:name="_Toc65624344"/>
      <w:r w:rsidRPr="004D2717">
        <w:rPr>
          <w:rFonts w:ascii="Cambria" w:hAnsi="Cambria"/>
          <w:b w:val="0"/>
          <w:i/>
          <w:szCs w:val="22"/>
        </w:rPr>
        <w:t xml:space="preserve">Tablica </w:t>
      </w:r>
      <w:r w:rsidR="00CF1086" w:rsidRPr="004D2717">
        <w:rPr>
          <w:rFonts w:ascii="Cambria" w:hAnsi="Cambria"/>
          <w:b w:val="0"/>
          <w:i/>
          <w:szCs w:val="22"/>
        </w:rPr>
        <w:fldChar w:fldCharType="begin"/>
      </w:r>
      <w:r w:rsidRPr="004D2717">
        <w:rPr>
          <w:rFonts w:ascii="Cambria" w:hAnsi="Cambria"/>
          <w:b w:val="0"/>
          <w:i/>
          <w:szCs w:val="22"/>
        </w:rPr>
        <w:instrText xml:space="preserve"> SEQ Tablica \* ARABIC </w:instrText>
      </w:r>
      <w:r w:rsidR="00CF1086" w:rsidRPr="004D2717">
        <w:rPr>
          <w:rFonts w:ascii="Cambria" w:hAnsi="Cambria"/>
          <w:b w:val="0"/>
          <w:i/>
          <w:szCs w:val="22"/>
        </w:rPr>
        <w:fldChar w:fldCharType="separate"/>
      </w:r>
      <w:r w:rsidR="00634ABE">
        <w:rPr>
          <w:rFonts w:ascii="Cambria" w:hAnsi="Cambria"/>
          <w:b w:val="0"/>
          <w:i/>
          <w:noProof/>
          <w:szCs w:val="22"/>
        </w:rPr>
        <w:t>9</w:t>
      </w:r>
      <w:r w:rsidR="00CF1086" w:rsidRPr="004D2717">
        <w:rPr>
          <w:rFonts w:ascii="Cambria" w:hAnsi="Cambria"/>
          <w:b w:val="0"/>
          <w:i/>
          <w:szCs w:val="22"/>
        </w:rPr>
        <w:fldChar w:fldCharType="end"/>
      </w:r>
      <w:r w:rsidRPr="004D2717">
        <w:rPr>
          <w:rFonts w:ascii="Cambria" w:hAnsi="Cambria"/>
          <w:b w:val="0"/>
          <w:i/>
          <w:szCs w:val="22"/>
        </w:rPr>
        <w:t xml:space="preserve">. </w:t>
      </w:r>
      <w:r w:rsidR="007A5F18" w:rsidRPr="004D2717">
        <w:rPr>
          <w:rFonts w:ascii="Cambria" w:hAnsi="Cambria"/>
          <w:b w:val="0"/>
          <w:i/>
          <w:szCs w:val="22"/>
        </w:rPr>
        <w:t xml:space="preserve">Razvojni projekti Grada </w:t>
      </w:r>
      <w:r w:rsidR="00BF7843" w:rsidRPr="004D2717">
        <w:rPr>
          <w:rFonts w:ascii="Cambria" w:hAnsi="Cambria"/>
          <w:b w:val="0"/>
          <w:i/>
          <w:szCs w:val="22"/>
        </w:rPr>
        <w:t>Pag</w:t>
      </w:r>
      <w:r w:rsidR="007A5F18" w:rsidRPr="004D2717">
        <w:rPr>
          <w:rFonts w:ascii="Cambria" w:hAnsi="Cambria"/>
          <w:b w:val="0"/>
          <w:i/>
          <w:szCs w:val="22"/>
        </w:rPr>
        <w:t>a</w:t>
      </w:r>
      <w:bookmarkEnd w:id="152"/>
      <w:bookmarkEnd w:id="153"/>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6190"/>
        <w:gridCol w:w="2870"/>
      </w:tblGrid>
      <w:tr w:rsidR="007A5F18" w:rsidRPr="00907E32" w14:paraId="15E53E44" w14:textId="77777777" w:rsidTr="00364C88">
        <w:tc>
          <w:tcPr>
            <w:tcW w:w="3416" w:type="pct"/>
            <w:shd w:val="clear" w:color="auto" w:fill="C6D9F1" w:themeFill="text2" w:themeFillTint="33"/>
            <w:vAlign w:val="center"/>
          </w:tcPr>
          <w:p w14:paraId="1B064D99" w14:textId="77777777" w:rsidR="007A5F18" w:rsidRPr="00907E32" w:rsidRDefault="007A5F18" w:rsidP="00FF6EC6">
            <w:pPr>
              <w:spacing w:after="0" w:line="240" w:lineRule="auto"/>
              <w:jc w:val="center"/>
              <w:rPr>
                <w:rFonts w:ascii="Cambria" w:hAnsi="Cambria"/>
                <w:b/>
                <w:color w:val="1F497D" w:themeColor="text2"/>
                <w:sz w:val="20"/>
                <w:szCs w:val="20"/>
              </w:rPr>
            </w:pPr>
            <w:r w:rsidRPr="00907E32">
              <w:rPr>
                <w:rFonts w:ascii="Cambria" w:hAnsi="Cambria"/>
                <w:b/>
                <w:color w:val="1F497D" w:themeColor="text2"/>
                <w:sz w:val="20"/>
                <w:szCs w:val="20"/>
              </w:rPr>
              <w:t>Projekti</w:t>
            </w:r>
          </w:p>
        </w:tc>
        <w:tc>
          <w:tcPr>
            <w:tcW w:w="1584" w:type="pct"/>
            <w:shd w:val="clear" w:color="auto" w:fill="C6D9F1" w:themeFill="text2" w:themeFillTint="33"/>
            <w:vAlign w:val="center"/>
          </w:tcPr>
          <w:p w14:paraId="5BDBAF69" w14:textId="77777777" w:rsidR="007A5F18" w:rsidRPr="00907E32" w:rsidRDefault="007A5F18" w:rsidP="00364C88">
            <w:pPr>
              <w:spacing w:after="0" w:line="240" w:lineRule="auto"/>
              <w:jc w:val="center"/>
              <w:rPr>
                <w:rFonts w:ascii="Cambria" w:hAnsi="Cambria"/>
                <w:b/>
                <w:color w:val="1F497D" w:themeColor="text2"/>
                <w:sz w:val="20"/>
                <w:szCs w:val="20"/>
              </w:rPr>
            </w:pPr>
            <w:r w:rsidRPr="00907E32">
              <w:rPr>
                <w:rFonts w:ascii="Cambria" w:hAnsi="Cambria"/>
                <w:b/>
                <w:color w:val="1F497D" w:themeColor="text2"/>
                <w:sz w:val="20"/>
                <w:szCs w:val="20"/>
              </w:rPr>
              <w:t>Razdoblje provedbe</w:t>
            </w:r>
          </w:p>
        </w:tc>
      </w:tr>
      <w:tr w:rsidR="007A5F18" w:rsidRPr="00907E32" w14:paraId="0C08E21C" w14:textId="77777777" w:rsidTr="00364C88">
        <w:tc>
          <w:tcPr>
            <w:tcW w:w="3416" w:type="pct"/>
            <w:vAlign w:val="center"/>
          </w:tcPr>
          <w:p w14:paraId="1692787E" w14:textId="77777777" w:rsidR="007A5F1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magazina soli</w:t>
            </w:r>
          </w:p>
        </w:tc>
        <w:tc>
          <w:tcPr>
            <w:tcW w:w="1584" w:type="pct"/>
            <w:vAlign w:val="center"/>
          </w:tcPr>
          <w:p w14:paraId="0C253FAF" w14:textId="77777777" w:rsidR="007A5F1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2671F4B9" w14:textId="77777777" w:rsidTr="00364C88">
        <w:tc>
          <w:tcPr>
            <w:tcW w:w="3416" w:type="pct"/>
            <w:vAlign w:val="center"/>
          </w:tcPr>
          <w:p w14:paraId="4BD7153A"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Kneževog dvora</w:t>
            </w:r>
          </w:p>
        </w:tc>
        <w:tc>
          <w:tcPr>
            <w:tcW w:w="1584" w:type="pct"/>
            <w:vAlign w:val="center"/>
          </w:tcPr>
          <w:p w14:paraId="15562FBC"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5303CED0" w14:textId="77777777" w:rsidTr="00364C88">
        <w:tc>
          <w:tcPr>
            <w:tcW w:w="3416" w:type="pct"/>
            <w:vAlign w:val="center"/>
          </w:tcPr>
          <w:p w14:paraId="7CC6243C"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Kula Skrivanat</w:t>
            </w:r>
          </w:p>
        </w:tc>
        <w:tc>
          <w:tcPr>
            <w:tcW w:w="1584" w:type="pct"/>
            <w:vAlign w:val="center"/>
          </w:tcPr>
          <w:p w14:paraId="5869197E"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6E7A71CC" w14:textId="77777777" w:rsidTr="00364C88">
        <w:tc>
          <w:tcPr>
            <w:tcW w:w="3416" w:type="pct"/>
            <w:vAlign w:val="center"/>
          </w:tcPr>
          <w:p w14:paraId="5421EBCF"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lastRenderedPageBreak/>
              <w:t>Izrada suhozidne čipke</w:t>
            </w:r>
          </w:p>
        </w:tc>
        <w:tc>
          <w:tcPr>
            <w:tcW w:w="1584" w:type="pct"/>
            <w:vAlign w:val="center"/>
          </w:tcPr>
          <w:p w14:paraId="346053C5"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2020.</w:t>
            </w:r>
          </w:p>
        </w:tc>
      </w:tr>
      <w:tr w:rsidR="00364C88" w:rsidRPr="00907E32" w14:paraId="5453D3BE" w14:textId="77777777" w:rsidTr="00364C88">
        <w:tc>
          <w:tcPr>
            <w:tcW w:w="3416" w:type="pct"/>
            <w:vAlign w:val="center"/>
          </w:tcPr>
          <w:p w14:paraId="6A6C9904"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palače Matasović</w:t>
            </w:r>
          </w:p>
        </w:tc>
        <w:tc>
          <w:tcPr>
            <w:tcW w:w="1584" w:type="pct"/>
            <w:vAlign w:val="center"/>
          </w:tcPr>
          <w:p w14:paraId="63371CAC"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065D154D" w14:textId="77777777" w:rsidTr="00364C88">
        <w:tc>
          <w:tcPr>
            <w:tcW w:w="3416" w:type="pct"/>
            <w:vAlign w:val="center"/>
          </w:tcPr>
          <w:p w14:paraId="2EEEF106"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Doma kulture Pag</w:t>
            </w:r>
          </w:p>
        </w:tc>
        <w:tc>
          <w:tcPr>
            <w:tcW w:w="1584" w:type="pct"/>
            <w:vAlign w:val="center"/>
          </w:tcPr>
          <w:p w14:paraId="1FA13438"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622ABBA4" w14:textId="77777777" w:rsidTr="00364C88">
        <w:tc>
          <w:tcPr>
            <w:tcW w:w="3416" w:type="pct"/>
            <w:vAlign w:val="center"/>
          </w:tcPr>
          <w:p w14:paraId="3C06CCFE"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Dvorana „Kuća vjetra“</w:t>
            </w:r>
          </w:p>
        </w:tc>
        <w:tc>
          <w:tcPr>
            <w:tcW w:w="1584" w:type="pct"/>
            <w:vAlign w:val="center"/>
          </w:tcPr>
          <w:p w14:paraId="6BF2F194"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2020.</w:t>
            </w:r>
          </w:p>
        </w:tc>
      </w:tr>
      <w:tr w:rsidR="00364C88" w:rsidRPr="00907E32" w14:paraId="7B2B7444" w14:textId="77777777" w:rsidTr="00364C88">
        <w:tc>
          <w:tcPr>
            <w:tcW w:w="3416" w:type="pct"/>
            <w:vAlign w:val="center"/>
          </w:tcPr>
          <w:p w14:paraId="1C6D6C9B"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Izgradnja i uređenje tenis terena</w:t>
            </w:r>
          </w:p>
        </w:tc>
        <w:tc>
          <w:tcPr>
            <w:tcW w:w="1584" w:type="pct"/>
            <w:vAlign w:val="center"/>
          </w:tcPr>
          <w:p w14:paraId="2CEC2A9C"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2020.</w:t>
            </w:r>
          </w:p>
        </w:tc>
      </w:tr>
      <w:tr w:rsidR="00364C88" w:rsidRPr="00907E32" w14:paraId="107B8BDC" w14:textId="77777777" w:rsidTr="00364C88">
        <w:tc>
          <w:tcPr>
            <w:tcW w:w="3416" w:type="pct"/>
            <w:vAlign w:val="center"/>
          </w:tcPr>
          <w:p w14:paraId="4D184D7D"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nogometnog igrališta</w:t>
            </w:r>
          </w:p>
        </w:tc>
        <w:tc>
          <w:tcPr>
            <w:tcW w:w="1584" w:type="pct"/>
            <w:vAlign w:val="center"/>
          </w:tcPr>
          <w:p w14:paraId="386186C2"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3961100D" w14:textId="77777777" w:rsidTr="00364C88">
        <w:tc>
          <w:tcPr>
            <w:tcW w:w="3416" w:type="pct"/>
            <w:vAlign w:val="center"/>
          </w:tcPr>
          <w:p w14:paraId="6EB1200E"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groblja</w:t>
            </w:r>
          </w:p>
        </w:tc>
        <w:tc>
          <w:tcPr>
            <w:tcW w:w="1584" w:type="pct"/>
            <w:vAlign w:val="center"/>
          </w:tcPr>
          <w:p w14:paraId="1C27AE93"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22B70C59" w14:textId="77777777" w:rsidTr="00364C88">
        <w:tc>
          <w:tcPr>
            <w:tcW w:w="3416" w:type="pct"/>
            <w:vAlign w:val="center"/>
          </w:tcPr>
          <w:p w14:paraId="5BB1839C"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Igradnja i uređenje nerazvrstanih cesta</w:t>
            </w:r>
          </w:p>
        </w:tc>
        <w:tc>
          <w:tcPr>
            <w:tcW w:w="1584" w:type="pct"/>
            <w:vAlign w:val="center"/>
          </w:tcPr>
          <w:p w14:paraId="4412DD0D"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7C9E9E78" w14:textId="77777777" w:rsidTr="00364C88">
        <w:tc>
          <w:tcPr>
            <w:tcW w:w="3416" w:type="pct"/>
            <w:vAlign w:val="center"/>
          </w:tcPr>
          <w:p w14:paraId="636176E4"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Projekti prometnih površina</w:t>
            </w:r>
          </w:p>
        </w:tc>
        <w:tc>
          <w:tcPr>
            <w:tcW w:w="1584" w:type="pct"/>
            <w:vAlign w:val="center"/>
          </w:tcPr>
          <w:p w14:paraId="2D1AEA63"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2210D063" w14:textId="77777777" w:rsidTr="00364C88">
        <w:tc>
          <w:tcPr>
            <w:tcW w:w="3416" w:type="pct"/>
            <w:vAlign w:val="center"/>
          </w:tcPr>
          <w:p w14:paraId="6C325EDF"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Autobusni kolodvor</w:t>
            </w:r>
          </w:p>
        </w:tc>
        <w:tc>
          <w:tcPr>
            <w:tcW w:w="1584" w:type="pct"/>
            <w:vAlign w:val="center"/>
          </w:tcPr>
          <w:p w14:paraId="636E85D3"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48326DCA" w14:textId="77777777" w:rsidTr="00364C88">
        <w:tc>
          <w:tcPr>
            <w:tcW w:w="3416" w:type="pct"/>
            <w:vAlign w:val="center"/>
          </w:tcPr>
          <w:p w14:paraId="7A172C8B"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Gradska tržnica</w:t>
            </w:r>
          </w:p>
        </w:tc>
        <w:tc>
          <w:tcPr>
            <w:tcW w:w="1584" w:type="pct"/>
            <w:vAlign w:val="center"/>
          </w:tcPr>
          <w:p w14:paraId="6614D4BE"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786473F6" w14:textId="77777777" w:rsidTr="00364C88">
        <w:tc>
          <w:tcPr>
            <w:tcW w:w="3416" w:type="pct"/>
            <w:vAlign w:val="center"/>
          </w:tcPr>
          <w:p w14:paraId="51AAC662"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luke Pag</w:t>
            </w:r>
          </w:p>
        </w:tc>
        <w:tc>
          <w:tcPr>
            <w:tcW w:w="1584" w:type="pct"/>
            <w:vAlign w:val="center"/>
          </w:tcPr>
          <w:p w14:paraId="1F897BF0"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7AF2A2F5" w14:textId="77777777" w:rsidTr="00364C88">
        <w:tc>
          <w:tcPr>
            <w:tcW w:w="3416" w:type="pct"/>
            <w:vAlign w:val="center"/>
          </w:tcPr>
          <w:p w14:paraId="40C19309"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biciklističkih staza</w:t>
            </w:r>
          </w:p>
        </w:tc>
        <w:tc>
          <w:tcPr>
            <w:tcW w:w="1584" w:type="pct"/>
            <w:vAlign w:val="center"/>
          </w:tcPr>
          <w:p w14:paraId="5D32A50C"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4BE3174D" w14:textId="77777777" w:rsidTr="00364C88">
        <w:tc>
          <w:tcPr>
            <w:tcW w:w="3416" w:type="pct"/>
            <w:vAlign w:val="center"/>
          </w:tcPr>
          <w:p w14:paraId="49629CE5"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Projekt popločavanja ulica</w:t>
            </w:r>
          </w:p>
        </w:tc>
        <w:tc>
          <w:tcPr>
            <w:tcW w:w="1584" w:type="pct"/>
            <w:vAlign w:val="center"/>
          </w:tcPr>
          <w:p w14:paraId="6729DBD3"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7C36EBD7" w14:textId="77777777" w:rsidTr="00364C88">
        <w:tc>
          <w:tcPr>
            <w:tcW w:w="3416" w:type="pct"/>
            <w:vAlign w:val="center"/>
          </w:tcPr>
          <w:p w14:paraId="6201C328"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prostora Uhlinac</w:t>
            </w:r>
          </w:p>
        </w:tc>
        <w:tc>
          <w:tcPr>
            <w:tcW w:w="1584" w:type="pct"/>
            <w:vAlign w:val="center"/>
          </w:tcPr>
          <w:p w14:paraId="78A8BBBB"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37EECDE7" w14:textId="77777777" w:rsidTr="00364C88">
        <w:tc>
          <w:tcPr>
            <w:tcW w:w="3416" w:type="pct"/>
            <w:vAlign w:val="center"/>
          </w:tcPr>
          <w:p w14:paraId="6202A17F"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šetnica i plaža</w:t>
            </w:r>
          </w:p>
        </w:tc>
        <w:tc>
          <w:tcPr>
            <w:tcW w:w="1584" w:type="pct"/>
            <w:vAlign w:val="center"/>
          </w:tcPr>
          <w:p w14:paraId="19FA71DC"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64866FC9" w14:textId="77777777" w:rsidTr="00364C88">
        <w:tc>
          <w:tcPr>
            <w:tcW w:w="3416" w:type="pct"/>
            <w:vAlign w:val="center"/>
          </w:tcPr>
          <w:p w14:paraId="5F5DED9C"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ulaza u Grad Pag</w:t>
            </w:r>
          </w:p>
        </w:tc>
        <w:tc>
          <w:tcPr>
            <w:tcW w:w="1584" w:type="pct"/>
            <w:vAlign w:val="center"/>
          </w:tcPr>
          <w:p w14:paraId="31715995"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2937568A" w14:textId="77777777" w:rsidTr="00364C88">
        <w:tc>
          <w:tcPr>
            <w:tcW w:w="3416" w:type="pct"/>
            <w:vAlign w:val="center"/>
          </w:tcPr>
          <w:p w14:paraId="147B56E0"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Postavljanje i uređenje dječjih igrališta</w:t>
            </w:r>
          </w:p>
        </w:tc>
        <w:tc>
          <w:tcPr>
            <w:tcW w:w="1584" w:type="pct"/>
            <w:vAlign w:val="center"/>
          </w:tcPr>
          <w:p w14:paraId="5AC09595"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5D772AEC" w14:textId="77777777" w:rsidTr="00364C88">
        <w:tc>
          <w:tcPr>
            <w:tcW w:w="3416" w:type="pct"/>
            <w:vAlign w:val="center"/>
          </w:tcPr>
          <w:p w14:paraId="4AFFA4B4"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Opremanje javnih površina</w:t>
            </w:r>
          </w:p>
        </w:tc>
        <w:tc>
          <w:tcPr>
            <w:tcW w:w="1584" w:type="pct"/>
            <w:vAlign w:val="center"/>
          </w:tcPr>
          <w:p w14:paraId="4C5E6C8D"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r w:rsidR="00364C88" w:rsidRPr="00907E32" w14:paraId="586B0E10" w14:textId="77777777" w:rsidTr="00364C88">
        <w:tc>
          <w:tcPr>
            <w:tcW w:w="3416" w:type="pct"/>
            <w:vAlign w:val="center"/>
          </w:tcPr>
          <w:p w14:paraId="3FB6876F" w14:textId="77777777" w:rsidR="00364C88" w:rsidRPr="00B271C2" w:rsidRDefault="00364C88" w:rsidP="00FF6EC6">
            <w:pPr>
              <w:tabs>
                <w:tab w:val="left" w:pos="1440"/>
              </w:tabs>
              <w:spacing w:after="0" w:line="240" w:lineRule="auto"/>
              <w:rPr>
                <w:rFonts w:ascii="Cambria" w:hAnsi="Cambria"/>
                <w:sz w:val="20"/>
                <w:szCs w:val="20"/>
              </w:rPr>
            </w:pPr>
            <w:r w:rsidRPr="00B271C2">
              <w:rPr>
                <w:rFonts w:ascii="Cambria" w:hAnsi="Cambria"/>
                <w:sz w:val="20"/>
                <w:szCs w:val="20"/>
              </w:rPr>
              <w:t>Uređenje platoa – stara riva</w:t>
            </w:r>
          </w:p>
        </w:tc>
        <w:tc>
          <w:tcPr>
            <w:tcW w:w="1584" w:type="pct"/>
            <w:vAlign w:val="center"/>
          </w:tcPr>
          <w:p w14:paraId="58769626" w14:textId="77777777" w:rsidR="00364C88" w:rsidRPr="00B271C2" w:rsidRDefault="00364C88" w:rsidP="00364C88">
            <w:pPr>
              <w:tabs>
                <w:tab w:val="left" w:pos="1440"/>
              </w:tabs>
              <w:spacing w:after="0" w:line="240" w:lineRule="auto"/>
              <w:jc w:val="center"/>
              <w:rPr>
                <w:rFonts w:ascii="Cambria" w:hAnsi="Cambria"/>
                <w:sz w:val="20"/>
                <w:szCs w:val="20"/>
              </w:rPr>
            </w:pPr>
            <w:r w:rsidRPr="00B271C2">
              <w:rPr>
                <w:rFonts w:ascii="Cambria" w:hAnsi="Cambria"/>
                <w:sz w:val="20"/>
                <w:szCs w:val="20"/>
              </w:rPr>
              <w:t>2019. – 2021.</w:t>
            </w:r>
          </w:p>
        </w:tc>
      </w:tr>
    </w:tbl>
    <w:p w14:paraId="1E0768FC" w14:textId="77777777" w:rsidR="00364C88" w:rsidRDefault="00364C88" w:rsidP="0075292B">
      <w:pPr>
        <w:pStyle w:val="t-9-8"/>
        <w:spacing w:before="0" w:beforeAutospacing="0" w:after="0" w:afterAutospacing="0" w:line="276" w:lineRule="auto"/>
        <w:jc w:val="both"/>
        <w:rPr>
          <w:rFonts w:ascii="Cambria" w:hAnsi="Cambria"/>
        </w:rPr>
      </w:pPr>
    </w:p>
    <w:p w14:paraId="1D5357FA" w14:textId="79B9CE39" w:rsidR="004C054F" w:rsidRPr="00163058" w:rsidRDefault="00163058" w:rsidP="00634ABE">
      <w:pPr>
        <w:keepNext/>
        <w:keepLines/>
        <w:spacing w:after="0"/>
        <w:ind w:firstLine="567"/>
        <w:jc w:val="both"/>
        <w:outlineLvl w:val="1"/>
        <w:rPr>
          <w:rFonts w:asciiTheme="majorHAnsi" w:eastAsiaTheme="majorEastAsia" w:hAnsiTheme="majorHAnsi" w:cstheme="majorBidi"/>
          <w:b/>
          <w:bCs/>
          <w:sz w:val="24"/>
          <w:szCs w:val="24"/>
        </w:rPr>
      </w:pPr>
      <w:bookmarkStart w:id="154" w:name="_Toc65624316"/>
      <w:r w:rsidRPr="00944FB7">
        <w:rPr>
          <w:rFonts w:ascii="Cambria" w:eastAsiaTheme="majorEastAsia" w:hAnsi="Cambria" w:cstheme="majorBidi"/>
          <w:b/>
          <w:bCs/>
          <w:sz w:val="24"/>
          <w:szCs w:val="24"/>
        </w:rPr>
        <w:t>1.</w:t>
      </w:r>
      <w:r w:rsidRPr="00163058">
        <w:rPr>
          <w:rFonts w:ascii="Cambria" w:eastAsiaTheme="majorEastAsia" w:hAnsi="Cambria" w:cstheme="majorBidi"/>
          <w:b/>
          <w:bCs/>
          <w:sz w:val="24"/>
          <w:szCs w:val="24"/>
        </w:rPr>
        <w:t>7</w:t>
      </w:r>
      <w:r w:rsidRPr="00944FB7">
        <w:rPr>
          <w:rFonts w:ascii="Cambria" w:eastAsiaTheme="majorEastAsia" w:hAnsi="Cambria" w:cstheme="majorBidi"/>
          <w:b/>
          <w:bCs/>
          <w:sz w:val="24"/>
          <w:szCs w:val="24"/>
        </w:rPr>
        <w:t xml:space="preserve">. Godišnji plan </w:t>
      </w:r>
      <w:r w:rsidRPr="00163058">
        <w:rPr>
          <w:rFonts w:ascii="Cambria" w:hAnsi="Cambria"/>
          <w:b/>
          <w:sz w:val="24"/>
          <w:szCs w:val="24"/>
        </w:rPr>
        <w:t>provođenja postupaka procjene imovine u vlasništvu Grada Paga</w:t>
      </w:r>
      <w:bookmarkEnd w:id="154"/>
    </w:p>
    <w:p w14:paraId="2162CFCA" w14:textId="77777777" w:rsidR="00E8717A" w:rsidRPr="004D2717" w:rsidRDefault="00E8717A" w:rsidP="00E8717A">
      <w:pPr>
        <w:pStyle w:val="t-9-8"/>
        <w:spacing w:before="0" w:beforeAutospacing="0" w:after="0" w:afterAutospacing="0" w:line="276" w:lineRule="auto"/>
        <w:jc w:val="both"/>
        <w:rPr>
          <w:rFonts w:ascii="Cambria" w:hAnsi="Cambria"/>
        </w:rPr>
      </w:pPr>
    </w:p>
    <w:p w14:paraId="66CA342C" w14:textId="77777777" w:rsidR="00E8717A" w:rsidRPr="004D2717" w:rsidRDefault="00C34A5E" w:rsidP="00C34A5E">
      <w:pPr>
        <w:pStyle w:val="t-9-8"/>
        <w:spacing w:before="0" w:beforeAutospacing="0" w:after="0" w:afterAutospacing="0" w:line="276" w:lineRule="auto"/>
        <w:ind w:firstLine="567"/>
        <w:jc w:val="both"/>
        <w:rPr>
          <w:rFonts w:ascii="Cambria" w:hAnsi="Cambria"/>
        </w:rPr>
      </w:pPr>
      <w:r w:rsidRPr="004D2717">
        <w:rPr>
          <w:rFonts w:ascii="Cambria" w:hAnsi="Cambria"/>
        </w:rPr>
        <w:t xml:space="preserve">Procjena vrijednosti nekretnina u Republici Hrvatskoj regulirana je </w:t>
      </w:r>
      <w:hyperlink r:id="rId26" w:history="1">
        <w:r w:rsidRPr="004D2717">
          <w:rPr>
            <w:rStyle w:val="Hiperveza"/>
            <w:rFonts w:ascii="Cambria" w:hAnsi="Cambria"/>
            <w:color w:val="auto"/>
            <w:u w:val="none"/>
          </w:rPr>
          <w:t>Zakonom o procjeni vrijednosti nekretnina (»Narodne novine«, broj 78/15)</w:t>
        </w:r>
      </w:hyperlink>
      <w:r w:rsidRPr="004D2717">
        <w:rPr>
          <w:rFonts w:ascii="Cambria" w:hAnsi="Cambria"/>
        </w:rPr>
        <w:t xml:space="preserve"> koji je donesen 03. srpnja 2015. godine, a na snazi je od 25. srpnja 2015. godine.</w:t>
      </w:r>
    </w:p>
    <w:p w14:paraId="76407A3C" w14:textId="77777777" w:rsidR="00C34A5E" w:rsidRPr="004D2717" w:rsidRDefault="00C34A5E" w:rsidP="00C34A5E">
      <w:pPr>
        <w:spacing w:after="0"/>
        <w:ind w:firstLine="567"/>
        <w:jc w:val="both"/>
        <w:rPr>
          <w:rFonts w:ascii="Cambria" w:hAnsi="Cambria"/>
          <w:sz w:val="24"/>
          <w:szCs w:val="24"/>
        </w:rPr>
      </w:pPr>
    </w:p>
    <w:p w14:paraId="229E5279" w14:textId="77777777" w:rsidR="00C34A5E" w:rsidRPr="004D2717" w:rsidRDefault="00C34A5E" w:rsidP="00C34A5E">
      <w:pPr>
        <w:ind w:firstLine="567"/>
        <w:jc w:val="both"/>
        <w:rPr>
          <w:rFonts w:ascii="Cambria" w:eastAsia="Times New Roman" w:hAnsi="Cambria"/>
          <w:sz w:val="24"/>
          <w:szCs w:val="24"/>
        </w:rPr>
      </w:pPr>
      <w:r w:rsidRPr="004D2717">
        <w:rPr>
          <w:rFonts w:ascii="Cambria" w:hAnsi="Cambria"/>
          <w:sz w:val="24"/>
          <w:szCs w:val="24"/>
        </w:rPr>
        <w:t xml:space="preserve">Strategijom </w:t>
      </w:r>
      <w:r w:rsidRPr="004D2717">
        <w:rPr>
          <w:rFonts w:ascii="Cambria" w:eastAsia="Times New Roman" w:hAnsi="Cambria"/>
          <w:sz w:val="24"/>
          <w:szCs w:val="24"/>
        </w:rPr>
        <w:t xml:space="preserve">definirani su sljedeći ciljevi provođenja postupaka procjene imovine u vlasništvu </w:t>
      </w:r>
      <w:r w:rsidRPr="004D2717">
        <w:rPr>
          <w:rFonts w:ascii="Cambria" w:hAnsi="Cambria"/>
          <w:sz w:val="24"/>
          <w:szCs w:val="24"/>
        </w:rPr>
        <w:t xml:space="preserve">Grada </w:t>
      </w:r>
      <w:r w:rsidR="003A4080" w:rsidRPr="004D2717">
        <w:rPr>
          <w:rFonts w:ascii="Cambria" w:hAnsi="Cambria"/>
          <w:sz w:val="24"/>
          <w:szCs w:val="24"/>
        </w:rPr>
        <w:t>Pag</w:t>
      </w:r>
      <w:r w:rsidRPr="004D2717">
        <w:rPr>
          <w:rFonts w:ascii="Cambria" w:hAnsi="Cambria"/>
          <w:sz w:val="24"/>
          <w:szCs w:val="24"/>
        </w:rPr>
        <w:t>a</w:t>
      </w:r>
      <w:r w:rsidRPr="004D2717">
        <w:rPr>
          <w:rFonts w:ascii="Cambria" w:eastAsia="Times New Roman" w:hAnsi="Cambria"/>
          <w:sz w:val="24"/>
          <w:szCs w:val="24"/>
        </w:rPr>
        <w:t>:</w:t>
      </w:r>
    </w:p>
    <w:p w14:paraId="2ECEBD68" w14:textId="77777777" w:rsidR="00C34A5E" w:rsidRPr="004D2717" w:rsidRDefault="00C34A5E" w:rsidP="009D1E64">
      <w:pPr>
        <w:pStyle w:val="Odlomakpopisa"/>
        <w:numPr>
          <w:ilvl w:val="0"/>
          <w:numId w:val="6"/>
        </w:numPr>
        <w:tabs>
          <w:tab w:val="left" w:pos="851"/>
        </w:tabs>
        <w:jc w:val="both"/>
        <w:rPr>
          <w:rFonts w:ascii="Cambria" w:eastAsia="Times New Roman" w:hAnsi="Cambria"/>
          <w:sz w:val="24"/>
          <w:szCs w:val="24"/>
        </w:rPr>
      </w:pPr>
      <w:r w:rsidRPr="004D2717">
        <w:rPr>
          <w:rFonts w:ascii="Cambria" w:eastAsia="Times New Roman" w:hAnsi="Cambria"/>
          <w:sz w:val="24"/>
          <w:szCs w:val="24"/>
        </w:rPr>
        <w:t xml:space="preserve">Procjena potencijala imovine </w:t>
      </w:r>
      <w:r w:rsidRPr="004D2717">
        <w:rPr>
          <w:rFonts w:ascii="Cambria" w:hAnsi="Cambria"/>
          <w:sz w:val="24"/>
          <w:szCs w:val="24"/>
        </w:rPr>
        <w:t xml:space="preserve">Grada </w:t>
      </w:r>
      <w:r w:rsidR="003A4080" w:rsidRPr="004D2717">
        <w:rPr>
          <w:rFonts w:ascii="Cambria" w:hAnsi="Cambria"/>
          <w:sz w:val="24"/>
          <w:szCs w:val="24"/>
        </w:rPr>
        <w:t>Pag</w:t>
      </w:r>
      <w:r w:rsidRPr="004D2717">
        <w:rPr>
          <w:rFonts w:ascii="Cambria" w:hAnsi="Cambria"/>
          <w:sz w:val="24"/>
          <w:szCs w:val="24"/>
        </w:rPr>
        <w:t xml:space="preserve">a </w:t>
      </w:r>
      <w:r w:rsidRPr="004D2717">
        <w:rPr>
          <w:rFonts w:ascii="Cambria" w:eastAsia="Times New Roman" w:hAnsi="Cambria"/>
          <w:sz w:val="24"/>
          <w:szCs w:val="24"/>
        </w:rPr>
        <w:t>mora se zasnivati na snimanju, popisu i ocjeni realnog stanja;</w:t>
      </w:r>
    </w:p>
    <w:p w14:paraId="4C450344" w14:textId="77777777" w:rsidR="00C34A5E" w:rsidRPr="004D2717" w:rsidRDefault="00C34A5E" w:rsidP="009D1E64">
      <w:pPr>
        <w:pStyle w:val="Odlomakpopisa"/>
        <w:numPr>
          <w:ilvl w:val="0"/>
          <w:numId w:val="6"/>
        </w:numPr>
        <w:tabs>
          <w:tab w:val="left" w:pos="851"/>
        </w:tabs>
        <w:jc w:val="both"/>
        <w:rPr>
          <w:rFonts w:ascii="Cambria" w:eastAsia="Times New Roman" w:hAnsi="Cambria"/>
          <w:sz w:val="24"/>
          <w:szCs w:val="24"/>
        </w:rPr>
      </w:pPr>
      <w:r w:rsidRPr="004D2717">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0E9B224B" w14:textId="06046C31" w:rsidR="00C34A5E" w:rsidRDefault="003A4080" w:rsidP="003A4080">
      <w:pPr>
        <w:pStyle w:val="t-9-8"/>
        <w:spacing w:before="0" w:beforeAutospacing="0" w:after="0" w:afterAutospacing="0" w:line="276" w:lineRule="auto"/>
        <w:ind w:firstLine="708"/>
        <w:jc w:val="both"/>
        <w:rPr>
          <w:rFonts w:ascii="Cambria" w:hAnsi="Cambria"/>
        </w:rPr>
      </w:pPr>
      <w:r w:rsidRPr="008324A1">
        <w:rPr>
          <w:rFonts w:ascii="Cambria" w:hAnsi="Cambria"/>
        </w:rPr>
        <w:t xml:space="preserve">Grad Pag </w:t>
      </w:r>
      <w:r w:rsidR="00510D74" w:rsidRPr="008324A1">
        <w:rPr>
          <w:rFonts w:ascii="Cambria" w:hAnsi="Cambria"/>
        </w:rPr>
        <w:t xml:space="preserve">planira </w:t>
      </w:r>
      <w:r w:rsidRPr="008324A1">
        <w:rPr>
          <w:rFonts w:ascii="Cambria" w:hAnsi="Cambria"/>
        </w:rPr>
        <w:t>zatražiti procjene nekretnine tijekom 202</w:t>
      </w:r>
      <w:r w:rsidR="004C4620" w:rsidRPr="008324A1">
        <w:rPr>
          <w:rFonts w:ascii="Cambria" w:hAnsi="Cambria"/>
        </w:rPr>
        <w:t>1</w:t>
      </w:r>
      <w:r w:rsidRPr="008324A1">
        <w:rPr>
          <w:rFonts w:ascii="Cambria" w:hAnsi="Cambria"/>
        </w:rPr>
        <w:t xml:space="preserve">. godine </w:t>
      </w:r>
      <w:r w:rsidR="00EF3F13" w:rsidRPr="008324A1">
        <w:rPr>
          <w:rFonts w:ascii="Cambria" w:hAnsi="Cambria"/>
        </w:rPr>
        <w:t>kada</w:t>
      </w:r>
      <w:r w:rsidRPr="008324A1">
        <w:rPr>
          <w:rFonts w:ascii="Cambria" w:hAnsi="Cambria"/>
        </w:rPr>
        <w:t xml:space="preserve"> se za to ukaže potreba.</w:t>
      </w:r>
      <w:r w:rsidRPr="00907E32">
        <w:rPr>
          <w:rFonts w:ascii="Cambria" w:hAnsi="Cambria"/>
        </w:rPr>
        <w:t xml:space="preserve"> </w:t>
      </w:r>
    </w:p>
    <w:p w14:paraId="707F61DF" w14:textId="77777777" w:rsidR="00510D74" w:rsidRDefault="00510D74" w:rsidP="00510D74">
      <w:pPr>
        <w:pStyle w:val="t-9-8"/>
        <w:spacing w:before="0" w:beforeAutospacing="0" w:after="0" w:afterAutospacing="0" w:line="276" w:lineRule="auto"/>
        <w:ind w:firstLine="708"/>
        <w:jc w:val="center"/>
        <w:rPr>
          <w:rFonts w:ascii="Cambria" w:hAnsi="Cambria"/>
          <w:i/>
          <w:sz w:val="22"/>
          <w:szCs w:val="22"/>
        </w:rPr>
      </w:pPr>
      <w:bookmarkStart w:id="155" w:name="_Toc29551685"/>
    </w:p>
    <w:bookmarkEnd w:id="155"/>
    <w:p w14:paraId="4CCD3067" w14:textId="77777777" w:rsidR="00163058" w:rsidRDefault="00163058" w:rsidP="00163058">
      <w:pPr>
        <w:pStyle w:val="t-9-8"/>
        <w:spacing w:before="0" w:beforeAutospacing="0" w:after="0" w:afterAutospacing="0" w:line="276" w:lineRule="auto"/>
        <w:ind w:left="360"/>
        <w:jc w:val="both"/>
        <w:rPr>
          <w:rFonts w:ascii="Cambria" w:hAnsi="Cambria"/>
          <w:b/>
        </w:rPr>
        <w:sectPr w:rsidR="00163058" w:rsidSect="004E3F09">
          <w:pgSz w:w="11906" w:h="16838"/>
          <w:pgMar w:top="1134" w:right="1418" w:bottom="1134" w:left="1418" w:header="709" w:footer="709" w:gutter="0"/>
          <w:cols w:space="708"/>
          <w:titlePg/>
          <w:docGrid w:linePitch="360"/>
        </w:sectPr>
      </w:pPr>
    </w:p>
    <w:p w14:paraId="61DAA4EA" w14:textId="0DED783F" w:rsidR="00B156A9" w:rsidRPr="00163058" w:rsidRDefault="00163058" w:rsidP="00163058">
      <w:pPr>
        <w:keepNext/>
        <w:keepLines/>
        <w:spacing w:before="200" w:after="0"/>
        <w:ind w:firstLine="567"/>
        <w:jc w:val="both"/>
        <w:outlineLvl w:val="1"/>
        <w:rPr>
          <w:rFonts w:asciiTheme="majorHAnsi" w:eastAsiaTheme="majorEastAsia" w:hAnsiTheme="majorHAnsi" w:cstheme="majorBidi"/>
          <w:b/>
          <w:bCs/>
          <w:sz w:val="24"/>
          <w:szCs w:val="24"/>
        </w:rPr>
      </w:pPr>
      <w:bookmarkStart w:id="156" w:name="_Toc65624317"/>
      <w:r w:rsidRPr="00944FB7">
        <w:rPr>
          <w:rFonts w:ascii="Cambria" w:eastAsiaTheme="majorEastAsia" w:hAnsi="Cambria" w:cstheme="majorBidi"/>
          <w:b/>
          <w:bCs/>
          <w:sz w:val="24"/>
          <w:szCs w:val="24"/>
        </w:rPr>
        <w:lastRenderedPageBreak/>
        <w:t>1.</w:t>
      </w:r>
      <w:r w:rsidRPr="00163058">
        <w:rPr>
          <w:rFonts w:ascii="Cambria" w:eastAsiaTheme="majorEastAsia" w:hAnsi="Cambria" w:cstheme="majorBidi"/>
          <w:b/>
          <w:bCs/>
          <w:sz w:val="24"/>
          <w:szCs w:val="24"/>
        </w:rPr>
        <w:t>8</w:t>
      </w:r>
      <w:r w:rsidRPr="00944FB7">
        <w:rPr>
          <w:rFonts w:ascii="Cambria" w:eastAsiaTheme="majorEastAsia" w:hAnsi="Cambria" w:cstheme="majorBidi"/>
          <w:b/>
          <w:bCs/>
          <w:sz w:val="24"/>
          <w:szCs w:val="24"/>
        </w:rPr>
        <w:t xml:space="preserve">. Godišnji plan </w:t>
      </w:r>
      <w:r w:rsidRPr="00163058">
        <w:rPr>
          <w:rFonts w:ascii="Cambria" w:hAnsi="Cambria"/>
          <w:b/>
          <w:sz w:val="24"/>
          <w:szCs w:val="24"/>
        </w:rPr>
        <w:t>rješavanja imovinsko-pravnih odnosa</w:t>
      </w:r>
      <w:bookmarkEnd w:id="156"/>
    </w:p>
    <w:p w14:paraId="1BF59D6C" w14:textId="77777777" w:rsidR="005E40CA" w:rsidRPr="004D2717" w:rsidRDefault="005E40CA" w:rsidP="005E40CA">
      <w:pPr>
        <w:pStyle w:val="t-9-8"/>
        <w:spacing w:before="0" w:beforeAutospacing="0" w:after="0" w:afterAutospacing="0" w:line="276" w:lineRule="auto"/>
        <w:jc w:val="both"/>
        <w:rPr>
          <w:rFonts w:ascii="Cambria" w:hAnsi="Cambria"/>
        </w:rPr>
      </w:pPr>
    </w:p>
    <w:p w14:paraId="38A4E7BD" w14:textId="77777777" w:rsidR="00902D31" w:rsidRPr="004D2717" w:rsidRDefault="00902D31" w:rsidP="00902D31">
      <w:pPr>
        <w:ind w:firstLine="567"/>
        <w:jc w:val="both"/>
        <w:rPr>
          <w:rFonts w:ascii="Cambria" w:eastAsia="Times New Roman" w:hAnsi="Cambria"/>
          <w:sz w:val="24"/>
          <w:szCs w:val="24"/>
        </w:rPr>
      </w:pPr>
      <w:r w:rsidRPr="004D2717">
        <w:rPr>
          <w:rFonts w:ascii="Cambria" w:eastAsia="Times New Roman" w:hAnsi="Cambria"/>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w:t>
      </w:r>
    </w:p>
    <w:p w14:paraId="295B1DA5" w14:textId="77777777" w:rsidR="00902D31" w:rsidRPr="004D2717" w:rsidRDefault="00902D31" w:rsidP="00902D31">
      <w:pPr>
        <w:ind w:firstLine="567"/>
        <w:jc w:val="both"/>
        <w:rPr>
          <w:rFonts w:ascii="Cambria" w:eastAsia="Times New Roman" w:hAnsi="Cambria"/>
          <w:sz w:val="24"/>
          <w:szCs w:val="24"/>
        </w:rPr>
      </w:pPr>
      <w:r w:rsidRPr="004D2717">
        <w:rPr>
          <w:rFonts w:ascii="Cambria" w:eastAsia="Times New Roman" w:hAnsi="Cambria"/>
          <w:sz w:val="24"/>
          <w:szCs w:val="24"/>
        </w:rPr>
        <w:t>Jedinice lokalne samouprave koje su fizičkim osobama isplatile naknadu za zemljište oduzeto za vrijeme jugoslavenske komunističke vladavine, a koje je sukladno posebnom propisu postalo vlasništvo Republike Hrvatske po sili zakona</w:t>
      </w:r>
      <w:r w:rsidR="00C73FE0" w:rsidRPr="004D2717">
        <w:rPr>
          <w:rFonts w:ascii="Cambria" w:eastAsia="Times New Roman" w:hAnsi="Cambria"/>
          <w:sz w:val="24"/>
          <w:szCs w:val="24"/>
        </w:rPr>
        <w:t>.</w:t>
      </w:r>
    </w:p>
    <w:p w14:paraId="278D1092" w14:textId="79CBDD8A" w:rsidR="00902D31" w:rsidRDefault="00902D31" w:rsidP="00902D31">
      <w:pPr>
        <w:spacing w:after="0"/>
        <w:ind w:firstLine="567"/>
        <w:jc w:val="both"/>
        <w:rPr>
          <w:rFonts w:ascii="Cambria" w:eastAsia="Times New Roman" w:hAnsi="Cambria"/>
          <w:sz w:val="24"/>
          <w:szCs w:val="24"/>
        </w:rPr>
      </w:pPr>
      <w:r w:rsidRPr="00A52716">
        <w:rPr>
          <w:rFonts w:ascii="Cambria" w:eastAsia="Times New Roman" w:hAnsi="Cambria"/>
          <w:sz w:val="24"/>
          <w:szCs w:val="24"/>
        </w:rPr>
        <w:t>Grad Pag nije isplaćivao naknade za zemljišta oduzeta za vrijeme jugoslavenske komunističke vladavine, a koje je sukladno posebnom propisu postalo vlasništvo Republike Hrvatske po sili zakona.</w:t>
      </w:r>
    </w:p>
    <w:p w14:paraId="1CFEF53D" w14:textId="77777777" w:rsidR="006C6908" w:rsidRDefault="006C6908" w:rsidP="00902D31">
      <w:pPr>
        <w:spacing w:after="0"/>
        <w:ind w:firstLine="567"/>
        <w:jc w:val="both"/>
        <w:rPr>
          <w:rFonts w:ascii="Cambria" w:eastAsia="Times New Roman" w:hAnsi="Cambria"/>
          <w:sz w:val="24"/>
          <w:szCs w:val="24"/>
        </w:rPr>
      </w:pPr>
    </w:p>
    <w:p w14:paraId="59ABFA74" w14:textId="145B7FAC" w:rsidR="004C054F" w:rsidRPr="007467DF" w:rsidRDefault="007467DF" w:rsidP="006C6908">
      <w:pPr>
        <w:keepNext/>
        <w:keepLines/>
        <w:spacing w:after="0"/>
        <w:ind w:firstLine="567"/>
        <w:jc w:val="both"/>
        <w:outlineLvl w:val="1"/>
        <w:rPr>
          <w:rFonts w:asciiTheme="majorHAnsi" w:eastAsiaTheme="majorEastAsia" w:hAnsiTheme="majorHAnsi" w:cstheme="majorBidi"/>
          <w:b/>
          <w:bCs/>
          <w:sz w:val="24"/>
          <w:szCs w:val="24"/>
        </w:rPr>
      </w:pPr>
      <w:bookmarkStart w:id="157" w:name="_Toc65624318"/>
      <w:r w:rsidRPr="00944FB7">
        <w:rPr>
          <w:rFonts w:ascii="Cambria" w:eastAsiaTheme="majorEastAsia" w:hAnsi="Cambria" w:cstheme="majorBidi"/>
          <w:b/>
          <w:bCs/>
          <w:sz w:val="24"/>
          <w:szCs w:val="24"/>
        </w:rPr>
        <w:t>1.</w:t>
      </w:r>
      <w:r w:rsidR="004C3276">
        <w:rPr>
          <w:rFonts w:ascii="Cambria" w:eastAsiaTheme="majorEastAsia" w:hAnsi="Cambria" w:cstheme="majorBidi"/>
          <w:b/>
          <w:bCs/>
          <w:sz w:val="24"/>
          <w:szCs w:val="24"/>
        </w:rPr>
        <w:t>9</w:t>
      </w:r>
      <w:r w:rsidRPr="00944FB7">
        <w:rPr>
          <w:rFonts w:ascii="Cambria" w:eastAsiaTheme="majorEastAsia" w:hAnsi="Cambria" w:cstheme="majorBidi"/>
          <w:b/>
          <w:bCs/>
          <w:sz w:val="24"/>
          <w:szCs w:val="24"/>
        </w:rPr>
        <w:t xml:space="preserve">. Godišnji plan </w:t>
      </w:r>
      <w:r w:rsidRPr="007467DF">
        <w:rPr>
          <w:rFonts w:ascii="Cambria" w:hAnsi="Cambria"/>
          <w:b/>
          <w:sz w:val="24"/>
          <w:szCs w:val="24"/>
        </w:rPr>
        <w:t>vođenja evidencije imovine Grada Paga</w:t>
      </w:r>
      <w:bookmarkEnd w:id="157"/>
      <w:r w:rsidRPr="007467DF">
        <w:rPr>
          <w:rFonts w:ascii="Cambria" w:hAnsi="Cambria"/>
          <w:b/>
          <w:sz w:val="24"/>
          <w:szCs w:val="24"/>
        </w:rPr>
        <w:t xml:space="preserve"> </w:t>
      </w:r>
    </w:p>
    <w:p w14:paraId="35B424D5" w14:textId="77777777" w:rsidR="008A0E3F" w:rsidRPr="004C54AD" w:rsidRDefault="008A0E3F" w:rsidP="008A0E3F">
      <w:pPr>
        <w:pStyle w:val="t-9-8"/>
        <w:spacing w:before="0" w:beforeAutospacing="0" w:after="0" w:afterAutospacing="0" w:line="276" w:lineRule="auto"/>
        <w:jc w:val="both"/>
        <w:rPr>
          <w:rFonts w:ascii="Cambria" w:hAnsi="Cambria"/>
        </w:rPr>
      </w:pPr>
    </w:p>
    <w:p w14:paraId="5AF5E069" w14:textId="77777777" w:rsidR="008A0E3F" w:rsidRPr="004C54AD" w:rsidRDefault="008A0E3F" w:rsidP="008A0E3F">
      <w:pPr>
        <w:pStyle w:val="t-9-8"/>
        <w:spacing w:before="0" w:beforeAutospacing="0" w:after="200" w:afterAutospacing="0" w:line="276" w:lineRule="auto"/>
        <w:ind w:firstLine="567"/>
        <w:jc w:val="both"/>
        <w:rPr>
          <w:rFonts w:ascii="Cambria" w:hAnsi="Cambria"/>
        </w:rPr>
      </w:pPr>
      <w:r w:rsidRPr="004C54AD">
        <w:rPr>
          <w:rFonts w:ascii="Cambria" w:hAnsi="Cambria"/>
        </w:rPr>
        <w:t xml:space="preserve">Jedna od pretpostavki upravljanja i raspolaganja imovinom je uspostava Evidencije imovine koja će se stalno ažurirati i kojim će se ostvariti internetska dostupnost i transparentnost u upravljanju imovinom. Stoga je jedan od prioritetnih ciljeva koji se navode u Strategiji formiranje Evidencije imovine </w:t>
      </w:r>
      <w:r w:rsidRPr="004C54AD">
        <w:rPr>
          <w:rFonts w:ascii="Cambria" w:eastAsia="Arial" w:hAnsi="Cambria"/>
        </w:rPr>
        <w:t xml:space="preserve">kako bi se osigurali podaci o cjelokupnoj imovini odnosno resursima s kojima Grad </w:t>
      </w:r>
      <w:r w:rsidR="005A558A" w:rsidRPr="004C54AD">
        <w:rPr>
          <w:rFonts w:ascii="Cambria" w:eastAsia="Arial" w:hAnsi="Cambria"/>
        </w:rPr>
        <w:t>Pag</w:t>
      </w:r>
      <w:r w:rsidRPr="004C54AD">
        <w:rPr>
          <w:rFonts w:ascii="Cambria" w:eastAsia="Arial" w:hAnsi="Cambria"/>
        </w:rPr>
        <w:t xml:space="preserve"> raspolaže.</w:t>
      </w:r>
      <w:r w:rsidRPr="004C54AD">
        <w:rPr>
          <w:rFonts w:ascii="Cambria" w:hAnsi="Cambria"/>
          <w:bCs/>
          <w:color w:val="000000"/>
        </w:rPr>
        <w:t xml:space="preserve"> Evidencija imovine je sveobuhvatnost autentičnih i redovito ažuriranih pravnih, fizičkih, ekonomskih i financijskih podataka o imovini.</w:t>
      </w:r>
    </w:p>
    <w:p w14:paraId="25AEFE9A" w14:textId="77777777" w:rsidR="008A0E3F" w:rsidRPr="004C54AD" w:rsidRDefault="008A0E3F" w:rsidP="008A0E3F">
      <w:pPr>
        <w:pStyle w:val="t-9-8"/>
        <w:spacing w:before="0" w:beforeAutospacing="0" w:after="0" w:afterAutospacing="0" w:line="276" w:lineRule="auto"/>
        <w:ind w:firstLine="567"/>
        <w:jc w:val="both"/>
        <w:rPr>
          <w:rFonts w:ascii="Cambria" w:hAnsi="Cambria"/>
        </w:rPr>
      </w:pPr>
      <w:r w:rsidRPr="004C54AD">
        <w:rPr>
          <w:rFonts w:ascii="Cambria" w:hAnsi="Cambria"/>
          <w:bCs/>
        </w:rPr>
        <w:t xml:space="preserve">Dana, 05. prosinca 2018. godine donesen je novi Zakon o središnjem registru državne imovine </w:t>
      </w:r>
      <w:r w:rsidRPr="004C54AD">
        <w:rPr>
          <w:rFonts w:ascii="Cambria" w:hAnsi="Cambria"/>
        </w:rPr>
        <w:t>(»Narodne novine« broj 112/18) prema kojem su JLS obveznici dostave i unosa podataka u Središnji registar.</w:t>
      </w:r>
    </w:p>
    <w:p w14:paraId="456A2759" w14:textId="77777777" w:rsidR="008A0E3F" w:rsidRPr="004C54AD" w:rsidRDefault="008A0E3F" w:rsidP="008A0E3F">
      <w:pPr>
        <w:pStyle w:val="t-9-8"/>
        <w:spacing w:before="0" w:beforeAutospacing="0" w:after="0" w:afterAutospacing="0" w:line="276" w:lineRule="auto"/>
        <w:ind w:firstLine="567"/>
        <w:jc w:val="both"/>
        <w:rPr>
          <w:rFonts w:ascii="Cambria" w:hAnsi="Cambria"/>
        </w:rPr>
      </w:pPr>
    </w:p>
    <w:p w14:paraId="14744D2A" w14:textId="77777777" w:rsidR="00B663CA" w:rsidRPr="004C54AD" w:rsidRDefault="00B663CA" w:rsidP="00B663CA">
      <w:pPr>
        <w:spacing w:after="0"/>
        <w:ind w:firstLine="567"/>
        <w:jc w:val="both"/>
        <w:rPr>
          <w:rFonts w:ascii="Cambria" w:hAnsi="Cambria"/>
          <w:bCs/>
          <w:sz w:val="24"/>
          <w:szCs w:val="24"/>
        </w:rPr>
      </w:pPr>
      <w:r w:rsidRPr="004C54AD">
        <w:rPr>
          <w:rFonts w:ascii="Cambria" w:eastAsia="Times New Roman" w:hAnsi="Cambria"/>
          <w:sz w:val="24"/>
          <w:szCs w:val="24"/>
        </w:rPr>
        <w:t>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Grad Pag dostavit će podatke i postupiti sukladno navedenom Zakonu, čim dostava podataka u Središnji registar bude omogućena.</w:t>
      </w:r>
    </w:p>
    <w:p w14:paraId="4CC0F0D7" w14:textId="77777777" w:rsidR="008A0E3F" w:rsidRPr="004C54AD" w:rsidRDefault="008A0E3F" w:rsidP="008A0E3F">
      <w:pPr>
        <w:pStyle w:val="t-9-8"/>
        <w:spacing w:before="0" w:beforeAutospacing="0" w:after="0" w:afterAutospacing="0" w:line="276" w:lineRule="auto"/>
        <w:ind w:firstLine="567"/>
        <w:jc w:val="both"/>
        <w:rPr>
          <w:rFonts w:ascii="Cambria" w:hAnsi="Cambria"/>
        </w:rPr>
      </w:pPr>
    </w:p>
    <w:p w14:paraId="42213976" w14:textId="77777777" w:rsidR="004C3276" w:rsidRDefault="004C3276" w:rsidP="009D1E64">
      <w:pPr>
        <w:pStyle w:val="t-9-8"/>
        <w:numPr>
          <w:ilvl w:val="0"/>
          <w:numId w:val="4"/>
        </w:numPr>
        <w:spacing w:before="0" w:beforeAutospacing="0" w:after="0" w:afterAutospacing="0" w:line="276" w:lineRule="auto"/>
        <w:jc w:val="both"/>
        <w:rPr>
          <w:rFonts w:ascii="Cambria" w:hAnsi="Cambria"/>
          <w:b/>
        </w:rPr>
        <w:sectPr w:rsidR="004C3276" w:rsidSect="004E3F09">
          <w:pgSz w:w="11906" w:h="16838"/>
          <w:pgMar w:top="1134" w:right="1418" w:bottom="1134" w:left="1418" w:header="709" w:footer="709" w:gutter="0"/>
          <w:cols w:space="708"/>
          <w:titlePg/>
          <w:docGrid w:linePitch="360"/>
        </w:sectPr>
      </w:pPr>
    </w:p>
    <w:p w14:paraId="20E444DE" w14:textId="33471714" w:rsidR="004C054F" w:rsidRPr="00E01034" w:rsidRDefault="004C3276" w:rsidP="00E01034">
      <w:pPr>
        <w:keepNext/>
        <w:keepLines/>
        <w:spacing w:after="0"/>
        <w:ind w:left="360"/>
        <w:jc w:val="both"/>
        <w:outlineLvl w:val="1"/>
        <w:rPr>
          <w:rFonts w:asciiTheme="majorHAnsi" w:eastAsiaTheme="majorEastAsia" w:hAnsiTheme="majorHAnsi" w:cstheme="majorBidi"/>
          <w:b/>
          <w:bCs/>
          <w:sz w:val="24"/>
          <w:szCs w:val="24"/>
        </w:rPr>
      </w:pPr>
      <w:bookmarkStart w:id="158" w:name="_Toc65624319"/>
      <w:r w:rsidRPr="00E01034">
        <w:rPr>
          <w:rFonts w:ascii="Cambria" w:eastAsiaTheme="majorEastAsia" w:hAnsi="Cambria" w:cstheme="majorBidi"/>
          <w:b/>
          <w:bCs/>
          <w:sz w:val="24"/>
          <w:szCs w:val="24"/>
        </w:rPr>
        <w:lastRenderedPageBreak/>
        <w:t>1.</w:t>
      </w:r>
      <w:r w:rsidR="00E01034">
        <w:rPr>
          <w:rFonts w:ascii="Cambria" w:eastAsiaTheme="majorEastAsia" w:hAnsi="Cambria" w:cstheme="majorBidi"/>
          <w:b/>
          <w:bCs/>
          <w:sz w:val="24"/>
          <w:szCs w:val="24"/>
        </w:rPr>
        <w:t>10</w:t>
      </w:r>
      <w:r w:rsidRPr="00E01034">
        <w:rPr>
          <w:rFonts w:ascii="Cambria" w:eastAsiaTheme="majorEastAsia" w:hAnsi="Cambria" w:cstheme="majorBidi"/>
          <w:b/>
          <w:bCs/>
          <w:sz w:val="24"/>
          <w:szCs w:val="24"/>
        </w:rPr>
        <w:t xml:space="preserve">. Godišnji plan </w:t>
      </w:r>
      <w:r w:rsidR="00E01034" w:rsidRPr="00E01034">
        <w:rPr>
          <w:rFonts w:ascii="Cambria" w:hAnsi="Cambria"/>
          <w:b/>
          <w:sz w:val="24"/>
          <w:szCs w:val="24"/>
        </w:rPr>
        <w:t>postupaka vezanih uz savjetovanje sa zainteresiranom javnošću i pravo na pristup informacijama koje se tiču upravljanja i raspolaganja imovinom u vlasništvu Grada Paga</w:t>
      </w:r>
      <w:bookmarkEnd w:id="158"/>
    </w:p>
    <w:p w14:paraId="7032CD8A" w14:textId="77777777" w:rsidR="005A391B" w:rsidRPr="004C54AD" w:rsidRDefault="005A391B" w:rsidP="005A391B">
      <w:pPr>
        <w:pStyle w:val="t-9-8"/>
        <w:spacing w:before="0" w:beforeAutospacing="0" w:after="0" w:afterAutospacing="0" w:line="276" w:lineRule="auto"/>
        <w:jc w:val="both"/>
        <w:rPr>
          <w:rFonts w:ascii="Cambria" w:hAnsi="Cambria"/>
        </w:rPr>
      </w:pPr>
    </w:p>
    <w:p w14:paraId="68041F9E" w14:textId="77777777" w:rsidR="005A391B" w:rsidRPr="004C54AD" w:rsidRDefault="005A391B" w:rsidP="005A391B">
      <w:pPr>
        <w:ind w:firstLine="567"/>
        <w:jc w:val="both"/>
        <w:rPr>
          <w:rFonts w:ascii="Cambria" w:eastAsia="Times New Roman" w:hAnsi="Cambria"/>
          <w:sz w:val="24"/>
          <w:szCs w:val="24"/>
        </w:rPr>
      </w:pPr>
      <w:r w:rsidRPr="004C54AD">
        <w:rPr>
          <w:rFonts w:ascii="Cambria" w:eastAsia="Times New Roman" w:hAnsi="Cambria"/>
          <w:sz w:val="24"/>
          <w:szCs w:val="24"/>
        </w:rPr>
        <w:t xml:space="preserve">Sukladno </w:t>
      </w:r>
      <w:hyperlink r:id="rId27" w:history="1">
        <w:r w:rsidRPr="004C54AD">
          <w:rPr>
            <w:rStyle w:val="Hiperveza"/>
            <w:rFonts w:ascii="Cambria" w:eastAsia="Times New Roman" w:hAnsi="Cambria"/>
            <w:color w:val="auto"/>
            <w:sz w:val="24"/>
            <w:szCs w:val="24"/>
            <w:u w:val="none"/>
          </w:rPr>
          <w:t>Zakonu o pravu na pristup informacijama</w:t>
        </w:r>
      </w:hyperlink>
      <w:r w:rsidRPr="004C54AD">
        <w:rPr>
          <w:rStyle w:val="Hiperveza"/>
          <w:rFonts w:ascii="Cambria" w:eastAsia="Times New Roman" w:hAnsi="Cambria"/>
          <w:color w:val="auto"/>
          <w:sz w:val="24"/>
          <w:szCs w:val="24"/>
          <w:u w:val="none"/>
        </w:rPr>
        <w:t xml:space="preserve"> </w:t>
      </w:r>
      <w:r w:rsidRPr="004C54AD">
        <w:rPr>
          <w:rFonts w:ascii="Cambria" w:eastAsia="Times New Roman" w:hAnsi="Cambria"/>
          <w:sz w:val="24"/>
          <w:szCs w:val="24"/>
        </w:rPr>
        <w:t xml:space="preserve">(»Narodne novine«, broj 25/13, 85/15) Grad </w:t>
      </w:r>
      <w:r w:rsidR="00022CD8" w:rsidRPr="004C54AD">
        <w:rPr>
          <w:rFonts w:ascii="Cambria" w:eastAsia="Times New Roman" w:hAnsi="Cambria"/>
          <w:sz w:val="24"/>
          <w:szCs w:val="24"/>
        </w:rPr>
        <w:t>Pag</w:t>
      </w:r>
      <w:r w:rsidRPr="004C54AD">
        <w:rPr>
          <w:rFonts w:ascii="Cambria" w:eastAsia="Times New Roman" w:hAnsi="Cambria"/>
          <w:sz w:val="24"/>
          <w:szCs w:val="24"/>
        </w:rPr>
        <w:t xml:space="preserve"> na svojoj službenoj Internet stranici ima obvezu objavljivati:</w:t>
      </w:r>
    </w:p>
    <w:p w14:paraId="013DCD3D" w14:textId="77777777" w:rsidR="005A391B" w:rsidRPr="004C54AD"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4C54AD">
        <w:rPr>
          <w:rFonts w:ascii="Cambria" w:eastAsia="Times New Roman" w:hAnsi="Cambria"/>
          <w:sz w:val="24"/>
          <w:szCs w:val="24"/>
        </w:rPr>
        <w:t xml:space="preserve">opće akte koje donosi, a koji se objavljuju i u Službenom </w:t>
      </w:r>
      <w:r w:rsidR="009837E7" w:rsidRPr="004C54AD">
        <w:rPr>
          <w:rFonts w:ascii="Cambria" w:eastAsia="Times New Roman" w:hAnsi="Cambria"/>
          <w:sz w:val="24"/>
          <w:szCs w:val="24"/>
        </w:rPr>
        <w:t>glasniku Grada Paga</w:t>
      </w:r>
    </w:p>
    <w:p w14:paraId="3AF752A9" w14:textId="77777777" w:rsidR="005A391B" w:rsidRPr="004C54AD" w:rsidRDefault="005A391B" w:rsidP="009D1E64">
      <w:pPr>
        <w:pStyle w:val="Odlomakpopisa"/>
        <w:numPr>
          <w:ilvl w:val="0"/>
          <w:numId w:val="7"/>
        </w:numPr>
        <w:tabs>
          <w:tab w:val="left" w:pos="1140"/>
        </w:tabs>
        <w:ind w:left="709"/>
        <w:jc w:val="both"/>
        <w:rPr>
          <w:rFonts w:ascii="Cambria" w:eastAsia="Times New Roman" w:hAnsi="Cambria"/>
          <w:sz w:val="24"/>
          <w:szCs w:val="24"/>
        </w:rPr>
      </w:pPr>
      <w:bookmarkStart w:id="159" w:name="page331"/>
      <w:bookmarkEnd w:id="159"/>
      <w:r w:rsidRPr="004C54AD">
        <w:rPr>
          <w:rFonts w:ascii="Cambria" w:eastAsia="Times New Roman" w:hAnsi="Cambria"/>
          <w:sz w:val="24"/>
          <w:szCs w:val="24"/>
        </w:rPr>
        <w:t xml:space="preserve">nacrte općih akata koje donosi u svrhu provedbe savjetovanja sa zainteresiranom javnošću </w:t>
      </w:r>
    </w:p>
    <w:p w14:paraId="3D2AEB66" w14:textId="77777777" w:rsidR="005A391B" w:rsidRPr="004C54AD"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4C54AD">
        <w:rPr>
          <w:rFonts w:ascii="Cambria" w:eastAsia="Times New Roman" w:hAnsi="Cambria"/>
          <w:sz w:val="24"/>
          <w:szCs w:val="24"/>
        </w:rPr>
        <w:t>godišnje planove, programe, strategije, upute, proračun, izvještaje o radu, financijska izvješća – na godišnjoj razini,</w:t>
      </w:r>
    </w:p>
    <w:p w14:paraId="32956A5E" w14:textId="77777777" w:rsidR="005A391B" w:rsidRPr="004C54AD"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4C54AD">
        <w:rPr>
          <w:rFonts w:ascii="Cambria" w:eastAsia="Times New Roman" w:hAnsi="Cambria"/>
          <w:sz w:val="24"/>
          <w:szCs w:val="24"/>
        </w:rPr>
        <w:t>zapise vezane uz lokalnu upravu i zaključke sa službenih sjednica Gradskog vijeća i službene dokumente usvojene na tim sjednicama,</w:t>
      </w:r>
    </w:p>
    <w:p w14:paraId="291E6879" w14:textId="77777777" w:rsidR="005A391B" w:rsidRPr="004C54AD" w:rsidRDefault="005A391B" w:rsidP="009D1E64">
      <w:pPr>
        <w:pStyle w:val="Odlomakpopisa"/>
        <w:numPr>
          <w:ilvl w:val="0"/>
          <w:numId w:val="2"/>
        </w:numPr>
        <w:spacing w:after="0"/>
        <w:ind w:hanging="357"/>
        <w:jc w:val="both"/>
        <w:rPr>
          <w:rFonts w:ascii="Cambria" w:eastAsia="Times New Roman" w:hAnsi="Cambria"/>
          <w:sz w:val="24"/>
          <w:szCs w:val="24"/>
        </w:rPr>
      </w:pPr>
      <w:r w:rsidRPr="004C54AD">
        <w:rPr>
          <w:rFonts w:ascii="Cambria" w:eastAsia="Times New Roman" w:hAnsi="Cambria"/>
          <w:sz w:val="24"/>
          <w:szCs w:val="24"/>
        </w:rPr>
        <w:t xml:space="preserve">pozive za javne natječaje davanja u zakup imovine u vlasništvu Grada </w:t>
      </w:r>
      <w:r w:rsidR="00022CD8" w:rsidRPr="004C54AD">
        <w:rPr>
          <w:rFonts w:ascii="Cambria" w:eastAsia="Times New Roman" w:hAnsi="Cambria"/>
          <w:sz w:val="24"/>
          <w:szCs w:val="24"/>
        </w:rPr>
        <w:t>Paga</w:t>
      </w:r>
      <w:r w:rsidRPr="004C54AD">
        <w:rPr>
          <w:rFonts w:ascii="Cambria" w:eastAsia="Times New Roman" w:hAnsi="Cambria"/>
          <w:sz w:val="24"/>
          <w:szCs w:val="24"/>
        </w:rPr>
        <w:t>.</w:t>
      </w:r>
    </w:p>
    <w:p w14:paraId="0E9AB902" w14:textId="77777777" w:rsidR="005A391B" w:rsidRPr="004C54AD" w:rsidRDefault="005A391B" w:rsidP="005A391B">
      <w:pPr>
        <w:pStyle w:val="Odlomakpopisa"/>
        <w:spacing w:after="0"/>
        <w:jc w:val="both"/>
        <w:rPr>
          <w:rFonts w:ascii="Cambria" w:eastAsia="Times New Roman" w:hAnsi="Cambria"/>
          <w:sz w:val="24"/>
          <w:szCs w:val="24"/>
        </w:rPr>
      </w:pPr>
    </w:p>
    <w:p w14:paraId="60B84D67" w14:textId="77777777" w:rsidR="005A391B" w:rsidRPr="004C54AD" w:rsidRDefault="005A391B" w:rsidP="005A391B">
      <w:pPr>
        <w:ind w:firstLine="567"/>
        <w:jc w:val="both"/>
        <w:rPr>
          <w:rFonts w:ascii="Cambria" w:eastAsia="Times New Roman" w:hAnsi="Cambria"/>
          <w:sz w:val="24"/>
          <w:szCs w:val="24"/>
        </w:rPr>
      </w:pPr>
      <w:r w:rsidRPr="004C54AD">
        <w:rPr>
          <w:rFonts w:ascii="Cambria" w:eastAsia="Times New Roman" w:hAnsi="Cambria"/>
          <w:sz w:val="24"/>
          <w:szCs w:val="24"/>
        </w:rPr>
        <w:t xml:space="preserve">Kontinuiranom i redovitom objavom navedenih informacija na Internet stranici Grada </w:t>
      </w:r>
      <w:r w:rsidR="00022CD8" w:rsidRPr="004C54AD">
        <w:rPr>
          <w:rFonts w:ascii="Cambria" w:eastAsia="Times New Roman" w:hAnsi="Cambria"/>
          <w:sz w:val="24"/>
          <w:szCs w:val="24"/>
        </w:rPr>
        <w:t>Paga</w:t>
      </w:r>
      <w:r w:rsidRPr="004C54AD">
        <w:rPr>
          <w:rFonts w:ascii="Cambria" w:eastAsia="Times New Roman" w:hAnsi="Cambria"/>
          <w:sz w:val="24"/>
          <w:szCs w:val="24"/>
        </w:rPr>
        <w:t xml:space="preserve"> zainteresiranoj javnosti omogućava se uvid u rad Grada </w:t>
      </w:r>
      <w:r w:rsidR="00022CD8" w:rsidRPr="004C54AD">
        <w:rPr>
          <w:rFonts w:ascii="Cambria" w:eastAsia="Times New Roman" w:hAnsi="Cambria"/>
          <w:sz w:val="24"/>
          <w:szCs w:val="24"/>
        </w:rPr>
        <w:t>Paga</w:t>
      </w:r>
      <w:r w:rsidRPr="004C54AD">
        <w:rPr>
          <w:rFonts w:ascii="Cambria" w:eastAsia="Times New Roman" w:hAnsi="Cambria"/>
          <w:sz w:val="24"/>
          <w:szCs w:val="24"/>
        </w:rPr>
        <w:t xml:space="preserve"> te se povećava transparentnost i učinkovitost cjelokupnog sustava upravljanja imovinom u vlasništvu Grada </w:t>
      </w:r>
      <w:r w:rsidR="00022CD8" w:rsidRPr="004C54AD">
        <w:rPr>
          <w:rFonts w:ascii="Cambria" w:eastAsia="Times New Roman" w:hAnsi="Cambria"/>
          <w:sz w:val="24"/>
          <w:szCs w:val="24"/>
        </w:rPr>
        <w:t>Paga</w:t>
      </w:r>
      <w:r w:rsidRPr="004C54AD">
        <w:rPr>
          <w:rFonts w:ascii="Cambria" w:eastAsia="Times New Roman" w:hAnsi="Cambria"/>
          <w:sz w:val="24"/>
          <w:szCs w:val="24"/>
        </w:rPr>
        <w:t>.</w:t>
      </w:r>
    </w:p>
    <w:p w14:paraId="197E53CB" w14:textId="2973E65B" w:rsidR="004C054F" w:rsidRPr="00E01034" w:rsidRDefault="00E01034" w:rsidP="00E01034">
      <w:pPr>
        <w:keepNext/>
        <w:keepLines/>
        <w:spacing w:after="0"/>
        <w:ind w:firstLine="567"/>
        <w:jc w:val="both"/>
        <w:outlineLvl w:val="1"/>
        <w:rPr>
          <w:rFonts w:asciiTheme="majorHAnsi" w:eastAsiaTheme="majorEastAsia" w:hAnsiTheme="majorHAnsi" w:cstheme="majorBidi"/>
          <w:b/>
          <w:bCs/>
          <w:sz w:val="24"/>
          <w:szCs w:val="24"/>
        </w:rPr>
      </w:pPr>
      <w:bookmarkStart w:id="160" w:name="_Toc65624320"/>
      <w:r w:rsidRPr="00944FB7">
        <w:rPr>
          <w:rFonts w:ascii="Cambria" w:eastAsiaTheme="majorEastAsia" w:hAnsi="Cambria" w:cstheme="majorBidi"/>
          <w:b/>
          <w:bCs/>
          <w:sz w:val="24"/>
          <w:szCs w:val="24"/>
        </w:rPr>
        <w:t>1.</w:t>
      </w:r>
      <w:r w:rsidRPr="00E01034">
        <w:rPr>
          <w:rFonts w:ascii="Cambria" w:eastAsiaTheme="majorEastAsia" w:hAnsi="Cambria" w:cstheme="majorBidi"/>
          <w:b/>
          <w:bCs/>
          <w:sz w:val="24"/>
          <w:szCs w:val="24"/>
        </w:rPr>
        <w:t>11</w:t>
      </w:r>
      <w:r w:rsidRPr="00944FB7">
        <w:rPr>
          <w:rFonts w:ascii="Cambria" w:eastAsiaTheme="majorEastAsia" w:hAnsi="Cambria" w:cstheme="majorBidi"/>
          <w:b/>
          <w:bCs/>
          <w:sz w:val="24"/>
          <w:szCs w:val="24"/>
        </w:rPr>
        <w:t xml:space="preserve">. </w:t>
      </w:r>
      <w:r w:rsidRPr="00E01034">
        <w:rPr>
          <w:rFonts w:ascii="Cambria" w:eastAsiaTheme="majorEastAsia" w:hAnsi="Cambria" w:cstheme="majorBidi"/>
          <w:b/>
          <w:bCs/>
          <w:sz w:val="24"/>
          <w:szCs w:val="24"/>
        </w:rPr>
        <w:t xml:space="preserve">Godišnji plan </w:t>
      </w:r>
      <w:r w:rsidRPr="00E01034">
        <w:rPr>
          <w:rFonts w:ascii="Cambria" w:hAnsi="Cambria"/>
          <w:b/>
          <w:sz w:val="24"/>
          <w:szCs w:val="24"/>
        </w:rPr>
        <w:t xml:space="preserve">zahtjeva za darovanje nekretnina upućen </w:t>
      </w:r>
      <w:r w:rsidR="002C425D">
        <w:rPr>
          <w:rFonts w:ascii="Cambria" w:hAnsi="Cambria"/>
          <w:b/>
          <w:sz w:val="24"/>
          <w:szCs w:val="24"/>
        </w:rPr>
        <w:t>M</w:t>
      </w:r>
      <w:r w:rsidRPr="00E01034">
        <w:rPr>
          <w:rFonts w:ascii="Cambria" w:hAnsi="Cambria"/>
          <w:b/>
          <w:sz w:val="24"/>
          <w:szCs w:val="24"/>
        </w:rPr>
        <w:t>inistarstvu državne imovine</w:t>
      </w:r>
      <w:bookmarkEnd w:id="160"/>
    </w:p>
    <w:p w14:paraId="7CB80AEC" w14:textId="77777777" w:rsidR="00E01034" w:rsidRDefault="00E01034" w:rsidP="00E01034">
      <w:pPr>
        <w:spacing w:after="0"/>
        <w:ind w:firstLine="708"/>
        <w:jc w:val="both"/>
        <w:rPr>
          <w:rFonts w:ascii="Cambria" w:eastAsia="Times New Roman" w:hAnsi="Cambria"/>
          <w:sz w:val="24"/>
          <w:szCs w:val="24"/>
        </w:rPr>
      </w:pPr>
    </w:p>
    <w:p w14:paraId="1E615163" w14:textId="36D3F703" w:rsidR="003C40CE" w:rsidRPr="004C54AD" w:rsidRDefault="003C40CE" w:rsidP="003C40CE">
      <w:pPr>
        <w:ind w:firstLine="708"/>
        <w:jc w:val="both"/>
        <w:rPr>
          <w:rFonts w:ascii="Cambria" w:eastAsia="Times New Roman" w:hAnsi="Cambria"/>
          <w:sz w:val="24"/>
          <w:szCs w:val="24"/>
        </w:rPr>
      </w:pPr>
      <w:r w:rsidRPr="004C54AD">
        <w:rPr>
          <w:rFonts w:ascii="Cambria" w:eastAsia="Times New Roman"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167C171D" w14:textId="77777777" w:rsidR="003C40CE" w:rsidRPr="004C54AD" w:rsidRDefault="003C40CE" w:rsidP="003C40CE">
      <w:pPr>
        <w:ind w:firstLine="708"/>
        <w:jc w:val="both"/>
        <w:rPr>
          <w:rFonts w:ascii="Cambria" w:eastAsia="Times New Roman" w:hAnsi="Cambria"/>
          <w:sz w:val="24"/>
          <w:szCs w:val="24"/>
        </w:rPr>
      </w:pPr>
      <w:r w:rsidRPr="004C54AD">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p>
    <w:p w14:paraId="318F6656" w14:textId="43CC4BAE" w:rsidR="003C40CE" w:rsidRPr="004C54AD" w:rsidRDefault="003C40CE" w:rsidP="003C40CE">
      <w:pPr>
        <w:ind w:firstLine="567"/>
        <w:jc w:val="both"/>
        <w:rPr>
          <w:rFonts w:ascii="Cambria" w:hAnsi="Cambria" w:cs="Lucida Sans Unicode"/>
          <w:sz w:val="24"/>
          <w:szCs w:val="24"/>
          <w:shd w:val="clear" w:color="auto" w:fill="FFFFFF"/>
        </w:rPr>
      </w:pPr>
      <w:r w:rsidRPr="004C54AD">
        <w:rPr>
          <w:rFonts w:ascii="Cambria" w:hAnsi="Cambria"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6555D0EC" w14:textId="77777777" w:rsidR="003C40CE" w:rsidRPr="00907E32" w:rsidRDefault="003C40CE" w:rsidP="003C40CE">
      <w:pPr>
        <w:ind w:firstLine="567"/>
        <w:jc w:val="both"/>
        <w:rPr>
          <w:rFonts w:ascii="Cambria" w:hAnsi="Cambria" w:cs="Lucida Sans Unicode"/>
          <w:sz w:val="24"/>
          <w:szCs w:val="24"/>
          <w:shd w:val="clear" w:color="auto" w:fill="FFFFFF"/>
        </w:rPr>
      </w:pPr>
      <w:r w:rsidRPr="004C54AD">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6BC0F60A" w14:textId="77777777" w:rsidR="00460AED" w:rsidRDefault="00460AED" w:rsidP="003C40CE">
      <w:pPr>
        <w:pStyle w:val="Opisslike"/>
        <w:spacing w:after="0"/>
        <w:rPr>
          <w:rFonts w:ascii="Cambria" w:hAnsi="Cambria"/>
          <w:b w:val="0"/>
          <w:i/>
          <w:szCs w:val="22"/>
        </w:rPr>
        <w:sectPr w:rsidR="00460AED" w:rsidSect="004E3F09">
          <w:pgSz w:w="11906" w:h="16838"/>
          <w:pgMar w:top="1134" w:right="1418" w:bottom="1134" w:left="1418" w:header="709" w:footer="709" w:gutter="0"/>
          <w:cols w:space="708"/>
          <w:titlePg/>
          <w:docGrid w:linePitch="360"/>
        </w:sectPr>
      </w:pPr>
      <w:bookmarkStart w:id="161" w:name="_Toc519861128"/>
      <w:bookmarkStart w:id="162" w:name="_Toc26738527"/>
    </w:p>
    <w:p w14:paraId="283CEC37" w14:textId="32F75FBB" w:rsidR="003C40CE" w:rsidRPr="003450E7" w:rsidRDefault="003C40CE" w:rsidP="003C40CE">
      <w:pPr>
        <w:pStyle w:val="Opisslike"/>
        <w:spacing w:after="0"/>
        <w:rPr>
          <w:rFonts w:ascii="Cambria" w:hAnsi="Cambria"/>
          <w:b w:val="0"/>
          <w:i/>
          <w:szCs w:val="22"/>
        </w:rPr>
      </w:pPr>
      <w:bookmarkStart w:id="163" w:name="_Toc65624345"/>
      <w:r w:rsidRPr="003450E7">
        <w:rPr>
          <w:rFonts w:ascii="Cambria" w:hAnsi="Cambria"/>
          <w:b w:val="0"/>
          <w:i/>
          <w:szCs w:val="22"/>
        </w:rPr>
        <w:lastRenderedPageBreak/>
        <w:t xml:space="preserve">Tablica </w:t>
      </w:r>
      <w:r w:rsidR="00CF1086" w:rsidRPr="003450E7">
        <w:rPr>
          <w:rFonts w:ascii="Cambria" w:hAnsi="Cambria"/>
          <w:b w:val="0"/>
          <w:i/>
          <w:szCs w:val="22"/>
        </w:rPr>
        <w:fldChar w:fldCharType="begin"/>
      </w:r>
      <w:r w:rsidRPr="003450E7">
        <w:rPr>
          <w:rFonts w:ascii="Cambria" w:hAnsi="Cambria"/>
          <w:b w:val="0"/>
          <w:i/>
          <w:szCs w:val="22"/>
        </w:rPr>
        <w:instrText xml:space="preserve"> SEQ Tablica \* ARABIC </w:instrText>
      </w:r>
      <w:r w:rsidR="00CF1086" w:rsidRPr="003450E7">
        <w:rPr>
          <w:rFonts w:ascii="Cambria" w:hAnsi="Cambria"/>
          <w:b w:val="0"/>
          <w:i/>
          <w:szCs w:val="22"/>
        </w:rPr>
        <w:fldChar w:fldCharType="separate"/>
      </w:r>
      <w:r w:rsidR="006F1529">
        <w:rPr>
          <w:rFonts w:ascii="Cambria" w:hAnsi="Cambria"/>
          <w:b w:val="0"/>
          <w:i/>
          <w:noProof/>
          <w:szCs w:val="22"/>
        </w:rPr>
        <w:t>10</w:t>
      </w:r>
      <w:r w:rsidR="00CF1086" w:rsidRPr="003450E7">
        <w:rPr>
          <w:rFonts w:ascii="Cambria" w:hAnsi="Cambria"/>
          <w:b w:val="0"/>
          <w:i/>
          <w:szCs w:val="22"/>
        </w:rPr>
        <w:fldChar w:fldCharType="end"/>
      </w:r>
      <w:r w:rsidRPr="003450E7">
        <w:rPr>
          <w:rFonts w:ascii="Cambria" w:hAnsi="Cambria"/>
          <w:b w:val="0"/>
          <w:i/>
          <w:szCs w:val="22"/>
        </w:rPr>
        <w:t>. Nekretnine koje</w:t>
      </w:r>
      <w:r w:rsidR="00082092">
        <w:rPr>
          <w:rFonts w:ascii="Cambria" w:hAnsi="Cambria"/>
          <w:b w:val="0"/>
          <w:i/>
          <w:szCs w:val="22"/>
        </w:rPr>
        <w:t xml:space="preserve"> je</w:t>
      </w:r>
      <w:r w:rsidRPr="003450E7">
        <w:rPr>
          <w:rFonts w:ascii="Cambria" w:hAnsi="Cambria"/>
          <w:b w:val="0"/>
          <w:i/>
          <w:szCs w:val="22"/>
        </w:rPr>
        <w:t xml:space="preserve"> Grad </w:t>
      </w:r>
      <w:r w:rsidR="00CA7F46" w:rsidRPr="003450E7">
        <w:rPr>
          <w:rFonts w:ascii="Cambria" w:hAnsi="Cambria"/>
          <w:b w:val="0"/>
          <w:i/>
          <w:szCs w:val="22"/>
        </w:rPr>
        <w:t>Pag</w:t>
      </w:r>
      <w:r w:rsidRPr="003450E7">
        <w:rPr>
          <w:rFonts w:ascii="Cambria" w:hAnsi="Cambria"/>
          <w:b w:val="0"/>
          <w:i/>
          <w:szCs w:val="22"/>
        </w:rPr>
        <w:t xml:space="preserve"> zatraži</w:t>
      </w:r>
      <w:r w:rsidR="00082092">
        <w:rPr>
          <w:rFonts w:ascii="Cambria" w:hAnsi="Cambria"/>
          <w:b w:val="0"/>
          <w:i/>
          <w:szCs w:val="22"/>
        </w:rPr>
        <w:t>o</w:t>
      </w:r>
      <w:r w:rsidRPr="003450E7">
        <w:rPr>
          <w:rFonts w:ascii="Cambria" w:hAnsi="Cambria"/>
          <w:b w:val="0"/>
          <w:i/>
          <w:szCs w:val="22"/>
        </w:rPr>
        <w:t xml:space="preserve"> od Ministarstva državne imovine</w:t>
      </w:r>
      <w:bookmarkEnd w:id="161"/>
      <w:bookmarkEnd w:id="162"/>
      <w:bookmarkEnd w:id="163"/>
    </w:p>
    <w:tbl>
      <w:tblPr>
        <w:tblW w:w="9373" w:type="dxa"/>
        <w:tblInd w:w="9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002"/>
        <w:gridCol w:w="1276"/>
        <w:gridCol w:w="6095"/>
      </w:tblGrid>
      <w:tr w:rsidR="003C40CE" w:rsidRPr="003450E7" w14:paraId="37120AD4" w14:textId="77777777" w:rsidTr="00081770">
        <w:trPr>
          <w:trHeight w:val="284"/>
        </w:trPr>
        <w:tc>
          <w:tcPr>
            <w:tcW w:w="9373" w:type="dxa"/>
            <w:gridSpan w:val="3"/>
            <w:shd w:val="clear" w:color="auto" w:fill="C6D9F1" w:themeFill="text2" w:themeFillTint="33"/>
            <w:vAlign w:val="center"/>
            <w:hideMark/>
          </w:tcPr>
          <w:p w14:paraId="443EC4D5" w14:textId="15ECE169" w:rsidR="003C40CE" w:rsidRPr="003450E7" w:rsidRDefault="003C40CE" w:rsidP="00FF6EC6">
            <w:pPr>
              <w:spacing w:after="0"/>
              <w:jc w:val="center"/>
              <w:rPr>
                <w:rFonts w:ascii="Cambria" w:eastAsia="Times New Roman" w:hAnsi="Cambria"/>
                <w:b/>
                <w:bCs/>
                <w:color w:val="1F497D" w:themeColor="text2"/>
                <w:sz w:val="20"/>
                <w:szCs w:val="20"/>
              </w:rPr>
            </w:pPr>
            <w:r w:rsidRPr="003450E7">
              <w:rPr>
                <w:rFonts w:ascii="Cambria" w:eastAsia="Times New Roman" w:hAnsi="Cambria"/>
                <w:b/>
                <w:bCs/>
                <w:color w:val="1F497D" w:themeColor="text2"/>
                <w:sz w:val="20"/>
                <w:szCs w:val="20"/>
              </w:rPr>
              <w:t xml:space="preserve">Nekretnine koje </w:t>
            </w:r>
            <w:r w:rsidR="00082092">
              <w:rPr>
                <w:rFonts w:ascii="Cambria" w:eastAsia="Times New Roman" w:hAnsi="Cambria"/>
                <w:b/>
                <w:bCs/>
                <w:color w:val="1F497D" w:themeColor="text2"/>
                <w:sz w:val="20"/>
                <w:szCs w:val="20"/>
              </w:rPr>
              <w:t xml:space="preserve">je </w:t>
            </w:r>
            <w:r w:rsidRPr="003450E7">
              <w:rPr>
                <w:rFonts w:ascii="Cambria" w:eastAsia="Times New Roman" w:hAnsi="Cambria"/>
                <w:b/>
                <w:bCs/>
                <w:color w:val="1F497D" w:themeColor="text2"/>
                <w:sz w:val="20"/>
                <w:szCs w:val="20"/>
              </w:rPr>
              <w:t xml:space="preserve">Grad </w:t>
            </w:r>
            <w:r w:rsidR="00CA7F46" w:rsidRPr="003450E7">
              <w:rPr>
                <w:rFonts w:ascii="Cambria" w:eastAsia="Times New Roman" w:hAnsi="Cambria"/>
                <w:b/>
                <w:bCs/>
                <w:color w:val="1F497D" w:themeColor="text2"/>
                <w:sz w:val="20"/>
                <w:szCs w:val="20"/>
              </w:rPr>
              <w:t>Pag</w:t>
            </w:r>
            <w:r w:rsidRPr="003450E7">
              <w:rPr>
                <w:rFonts w:ascii="Cambria" w:eastAsia="Times New Roman" w:hAnsi="Cambria"/>
                <w:b/>
                <w:bCs/>
                <w:color w:val="1F497D" w:themeColor="text2"/>
                <w:sz w:val="20"/>
                <w:szCs w:val="20"/>
              </w:rPr>
              <w:t xml:space="preserve"> zatraži</w:t>
            </w:r>
            <w:r w:rsidR="00082092">
              <w:rPr>
                <w:rFonts w:ascii="Cambria" w:eastAsia="Times New Roman" w:hAnsi="Cambria"/>
                <w:b/>
                <w:bCs/>
                <w:color w:val="1F497D" w:themeColor="text2"/>
                <w:sz w:val="20"/>
                <w:szCs w:val="20"/>
              </w:rPr>
              <w:t>o</w:t>
            </w:r>
            <w:r w:rsidRPr="003450E7">
              <w:rPr>
                <w:rFonts w:ascii="Cambria" w:eastAsia="Times New Roman" w:hAnsi="Cambria"/>
                <w:b/>
                <w:bCs/>
                <w:color w:val="1F497D" w:themeColor="text2"/>
                <w:sz w:val="20"/>
                <w:szCs w:val="20"/>
              </w:rPr>
              <w:t xml:space="preserve"> od Ministarstva državne imovine </w:t>
            </w:r>
          </w:p>
        </w:tc>
      </w:tr>
      <w:tr w:rsidR="003C40CE" w:rsidRPr="003450E7" w14:paraId="69EC0121" w14:textId="77777777" w:rsidTr="00081770">
        <w:trPr>
          <w:trHeight w:val="284"/>
        </w:trPr>
        <w:tc>
          <w:tcPr>
            <w:tcW w:w="2002" w:type="dxa"/>
            <w:shd w:val="clear" w:color="auto" w:fill="C6D9F1" w:themeFill="text2" w:themeFillTint="33"/>
            <w:vAlign w:val="center"/>
            <w:hideMark/>
          </w:tcPr>
          <w:p w14:paraId="4A362CA0" w14:textId="77777777" w:rsidR="003C40CE" w:rsidRPr="003450E7" w:rsidRDefault="003C40CE" w:rsidP="00FF6EC6">
            <w:pPr>
              <w:spacing w:after="0"/>
              <w:jc w:val="center"/>
              <w:rPr>
                <w:rFonts w:ascii="Cambria" w:eastAsia="Times New Roman" w:hAnsi="Cambria"/>
                <w:b/>
                <w:bCs/>
                <w:color w:val="1F497D" w:themeColor="text2"/>
                <w:sz w:val="20"/>
                <w:szCs w:val="20"/>
              </w:rPr>
            </w:pPr>
            <w:r w:rsidRPr="003450E7">
              <w:rPr>
                <w:rFonts w:ascii="Cambria" w:eastAsia="Times New Roman" w:hAnsi="Cambria"/>
                <w:b/>
                <w:bCs/>
                <w:color w:val="1F497D" w:themeColor="text2"/>
                <w:sz w:val="20"/>
                <w:szCs w:val="20"/>
              </w:rPr>
              <w:t>Br. čestice</w:t>
            </w:r>
          </w:p>
        </w:tc>
        <w:tc>
          <w:tcPr>
            <w:tcW w:w="1276" w:type="dxa"/>
            <w:shd w:val="clear" w:color="auto" w:fill="C6D9F1" w:themeFill="text2" w:themeFillTint="33"/>
            <w:vAlign w:val="center"/>
            <w:hideMark/>
          </w:tcPr>
          <w:p w14:paraId="1B5AC627" w14:textId="77777777" w:rsidR="003C40CE" w:rsidRPr="003450E7" w:rsidRDefault="003C40CE" w:rsidP="00FF6EC6">
            <w:pPr>
              <w:spacing w:after="0"/>
              <w:jc w:val="center"/>
              <w:rPr>
                <w:rFonts w:ascii="Cambria" w:eastAsia="Times New Roman" w:hAnsi="Cambria"/>
                <w:b/>
                <w:bCs/>
                <w:color w:val="1F497D" w:themeColor="text2"/>
                <w:sz w:val="20"/>
                <w:szCs w:val="20"/>
              </w:rPr>
            </w:pPr>
            <w:r w:rsidRPr="003450E7">
              <w:rPr>
                <w:rFonts w:ascii="Cambria" w:eastAsia="Times New Roman" w:hAnsi="Cambria"/>
                <w:b/>
                <w:bCs/>
                <w:color w:val="1F497D" w:themeColor="text2"/>
                <w:sz w:val="20"/>
                <w:szCs w:val="20"/>
              </w:rPr>
              <w:t>K.o.</w:t>
            </w:r>
          </w:p>
        </w:tc>
        <w:tc>
          <w:tcPr>
            <w:tcW w:w="6095" w:type="dxa"/>
            <w:shd w:val="clear" w:color="auto" w:fill="C6D9F1" w:themeFill="text2" w:themeFillTint="33"/>
            <w:vAlign w:val="center"/>
            <w:hideMark/>
          </w:tcPr>
          <w:p w14:paraId="04707959" w14:textId="77777777" w:rsidR="003C40CE" w:rsidRPr="003450E7" w:rsidRDefault="003C40CE" w:rsidP="00FF6EC6">
            <w:pPr>
              <w:spacing w:after="0"/>
              <w:jc w:val="center"/>
              <w:rPr>
                <w:rFonts w:ascii="Cambria" w:eastAsia="Times New Roman" w:hAnsi="Cambria"/>
                <w:b/>
                <w:bCs/>
                <w:color w:val="1F497D" w:themeColor="text2"/>
                <w:sz w:val="20"/>
                <w:szCs w:val="20"/>
              </w:rPr>
            </w:pPr>
            <w:r w:rsidRPr="003450E7">
              <w:rPr>
                <w:rFonts w:ascii="Cambria" w:eastAsia="Times New Roman" w:hAnsi="Cambria"/>
                <w:b/>
                <w:bCs/>
                <w:color w:val="1F497D" w:themeColor="text2"/>
                <w:sz w:val="20"/>
                <w:szCs w:val="20"/>
              </w:rPr>
              <w:t>Opis nekretnine /Razlog za darovanje</w:t>
            </w:r>
          </w:p>
        </w:tc>
      </w:tr>
      <w:tr w:rsidR="00D36A68" w:rsidRPr="003450E7" w14:paraId="045EB323" w14:textId="77777777" w:rsidTr="00081770">
        <w:trPr>
          <w:trHeight w:val="284"/>
        </w:trPr>
        <w:tc>
          <w:tcPr>
            <w:tcW w:w="2002" w:type="dxa"/>
            <w:shd w:val="clear" w:color="auto" w:fill="auto"/>
            <w:vAlign w:val="center"/>
          </w:tcPr>
          <w:p w14:paraId="1DF438DD" w14:textId="77777777" w:rsidR="00D36A68" w:rsidRPr="00E701DB" w:rsidRDefault="00D36A68" w:rsidP="00D36A68">
            <w:pPr>
              <w:spacing w:after="0"/>
              <w:jc w:val="center"/>
              <w:rPr>
                <w:rFonts w:ascii="Cambria" w:eastAsia="Times New Roman" w:hAnsi="Cambria"/>
                <w:sz w:val="20"/>
                <w:szCs w:val="20"/>
              </w:rPr>
            </w:pPr>
            <w:r w:rsidRPr="00E701DB">
              <w:rPr>
                <w:rFonts w:ascii="Cambria" w:hAnsi="Cambria"/>
                <w:bCs/>
                <w:sz w:val="20"/>
                <w:szCs w:val="20"/>
              </w:rPr>
              <w:t>8691/1, 8695/1, 8696, 8697, 8699/2, 8699/5, 8700 i 8701</w:t>
            </w:r>
          </w:p>
        </w:tc>
        <w:tc>
          <w:tcPr>
            <w:tcW w:w="1276" w:type="dxa"/>
            <w:shd w:val="clear" w:color="auto" w:fill="auto"/>
            <w:vAlign w:val="center"/>
          </w:tcPr>
          <w:p w14:paraId="3D364303" w14:textId="77777777" w:rsidR="00D36A68" w:rsidRPr="00E701DB" w:rsidRDefault="00D36A68" w:rsidP="00356D59">
            <w:pPr>
              <w:spacing w:after="0"/>
              <w:jc w:val="center"/>
              <w:rPr>
                <w:rFonts w:ascii="Cambria" w:eastAsia="Times New Roman" w:hAnsi="Cambria"/>
                <w:sz w:val="20"/>
                <w:szCs w:val="20"/>
              </w:rPr>
            </w:pPr>
            <w:r w:rsidRPr="00E701DB">
              <w:rPr>
                <w:rFonts w:ascii="Cambria" w:eastAsia="Times New Roman" w:hAnsi="Cambria"/>
                <w:sz w:val="20"/>
                <w:szCs w:val="20"/>
              </w:rPr>
              <w:t>Pag</w:t>
            </w:r>
          </w:p>
        </w:tc>
        <w:tc>
          <w:tcPr>
            <w:tcW w:w="6095" w:type="dxa"/>
            <w:shd w:val="clear" w:color="auto" w:fill="auto"/>
            <w:vAlign w:val="center"/>
          </w:tcPr>
          <w:p w14:paraId="65B5A3ED" w14:textId="77777777" w:rsidR="00D36A68" w:rsidRPr="00E701DB" w:rsidRDefault="00D36A68" w:rsidP="00356D59">
            <w:pPr>
              <w:spacing w:after="0"/>
              <w:jc w:val="center"/>
              <w:rPr>
                <w:rFonts w:ascii="Cambria" w:eastAsia="Times New Roman" w:hAnsi="Cambria"/>
                <w:sz w:val="20"/>
                <w:szCs w:val="20"/>
              </w:rPr>
            </w:pPr>
            <w:r w:rsidRPr="00E701DB">
              <w:rPr>
                <w:rFonts w:ascii="Cambria" w:eastAsia="Times New Roman" w:hAnsi="Cambria"/>
                <w:sz w:val="20"/>
                <w:szCs w:val="20"/>
              </w:rPr>
              <w:t>Nekretnine koje se nalaze u obuhvatu planirane poslovne zone „Proboj“</w:t>
            </w:r>
          </w:p>
        </w:tc>
      </w:tr>
      <w:tr w:rsidR="00D36A68" w:rsidRPr="003450E7" w14:paraId="44AB806A" w14:textId="77777777" w:rsidTr="00081770">
        <w:trPr>
          <w:trHeight w:val="284"/>
        </w:trPr>
        <w:tc>
          <w:tcPr>
            <w:tcW w:w="2002" w:type="dxa"/>
            <w:shd w:val="clear" w:color="auto" w:fill="auto"/>
            <w:vAlign w:val="center"/>
          </w:tcPr>
          <w:p w14:paraId="400AF8BE" w14:textId="77777777" w:rsidR="00D36A68" w:rsidRPr="00E701DB" w:rsidRDefault="00D36A68" w:rsidP="00356D59">
            <w:pPr>
              <w:spacing w:after="0"/>
              <w:jc w:val="center"/>
              <w:rPr>
                <w:rFonts w:ascii="Cambria" w:eastAsia="Times New Roman" w:hAnsi="Cambria"/>
                <w:sz w:val="20"/>
                <w:szCs w:val="20"/>
              </w:rPr>
            </w:pPr>
            <w:r w:rsidRPr="00E701DB">
              <w:rPr>
                <w:rFonts w:ascii="Cambria" w:hAnsi="Cambria"/>
                <w:bCs/>
                <w:sz w:val="20"/>
                <w:szCs w:val="20"/>
              </w:rPr>
              <w:t xml:space="preserve">12680/1 i 12680/2 </w:t>
            </w:r>
          </w:p>
        </w:tc>
        <w:tc>
          <w:tcPr>
            <w:tcW w:w="1276" w:type="dxa"/>
            <w:shd w:val="clear" w:color="auto" w:fill="auto"/>
            <w:vAlign w:val="center"/>
          </w:tcPr>
          <w:p w14:paraId="7FF55F3F" w14:textId="77777777" w:rsidR="00D36A68" w:rsidRPr="00E701DB" w:rsidRDefault="00D36A68" w:rsidP="00356D59">
            <w:pPr>
              <w:spacing w:after="0"/>
              <w:jc w:val="center"/>
              <w:rPr>
                <w:rFonts w:ascii="Cambria" w:eastAsia="Times New Roman" w:hAnsi="Cambria"/>
                <w:sz w:val="20"/>
                <w:szCs w:val="20"/>
              </w:rPr>
            </w:pPr>
            <w:r w:rsidRPr="00E701DB">
              <w:rPr>
                <w:rFonts w:ascii="Cambria" w:eastAsia="Times New Roman" w:hAnsi="Cambria"/>
                <w:sz w:val="20"/>
                <w:szCs w:val="20"/>
              </w:rPr>
              <w:t>Pag</w:t>
            </w:r>
          </w:p>
        </w:tc>
        <w:tc>
          <w:tcPr>
            <w:tcW w:w="6095" w:type="dxa"/>
            <w:shd w:val="clear" w:color="auto" w:fill="auto"/>
            <w:vAlign w:val="center"/>
          </w:tcPr>
          <w:p w14:paraId="0353E602" w14:textId="77777777" w:rsidR="00D36A68" w:rsidRPr="00E701DB" w:rsidRDefault="00D36A68" w:rsidP="00356D59">
            <w:pPr>
              <w:spacing w:after="0" w:line="240" w:lineRule="auto"/>
              <w:jc w:val="center"/>
              <w:rPr>
                <w:rFonts w:ascii="Cambria" w:eastAsia="Times New Roman" w:hAnsi="Cambria"/>
                <w:sz w:val="20"/>
                <w:szCs w:val="20"/>
              </w:rPr>
            </w:pPr>
            <w:r w:rsidRPr="00E701DB">
              <w:rPr>
                <w:rFonts w:ascii="Cambria" w:eastAsia="Times New Roman" w:hAnsi="Cambria"/>
                <w:sz w:val="20"/>
                <w:szCs w:val="20"/>
              </w:rPr>
              <w:t>Izgradnja autobusnog kolodvora</w:t>
            </w:r>
          </w:p>
        </w:tc>
      </w:tr>
    </w:tbl>
    <w:p w14:paraId="026A4A5D" w14:textId="77777777" w:rsidR="003C40CE" w:rsidRPr="003450E7" w:rsidRDefault="003C40CE" w:rsidP="003C40CE">
      <w:pPr>
        <w:pStyle w:val="Opisslike"/>
        <w:spacing w:after="0"/>
        <w:rPr>
          <w:rFonts w:ascii="Cambria" w:hAnsi="Cambria"/>
          <w:szCs w:val="22"/>
        </w:rPr>
      </w:pPr>
      <w:bookmarkStart w:id="164" w:name="_Toc26738528"/>
    </w:p>
    <w:p w14:paraId="42B392D3" w14:textId="29C8D125" w:rsidR="003C40CE" w:rsidRPr="00907E32" w:rsidRDefault="003C40CE" w:rsidP="003C40CE">
      <w:pPr>
        <w:pStyle w:val="Opisslike"/>
        <w:spacing w:after="0"/>
        <w:rPr>
          <w:rFonts w:ascii="Cambria" w:hAnsi="Cambria"/>
          <w:b w:val="0"/>
          <w:i/>
          <w:szCs w:val="22"/>
        </w:rPr>
      </w:pPr>
      <w:bookmarkStart w:id="165" w:name="_Toc65624346"/>
      <w:r w:rsidRPr="002063CB">
        <w:rPr>
          <w:rFonts w:ascii="Cambria" w:hAnsi="Cambria"/>
          <w:b w:val="0"/>
          <w:i/>
          <w:szCs w:val="22"/>
        </w:rPr>
        <w:t xml:space="preserve">Tablica </w:t>
      </w:r>
      <w:r w:rsidR="00CF1086" w:rsidRPr="002063CB">
        <w:rPr>
          <w:rFonts w:ascii="Cambria" w:hAnsi="Cambria"/>
          <w:b w:val="0"/>
          <w:i/>
          <w:szCs w:val="22"/>
        </w:rPr>
        <w:fldChar w:fldCharType="begin"/>
      </w:r>
      <w:r w:rsidRPr="002063CB">
        <w:rPr>
          <w:rFonts w:ascii="Cambria" w:hAnsi="Cambria"/>
          <w:b w:val="0"/>
          <w:i/>
          <w:szCs w:val="22"/>
        </w:rPr>
        <w:instrText xml:space="preserve"> SEQ Tablica \* ARABIC </w:instrText>
      </w:r>
      <w:r w:rsidR="00CF1086" w:rsidRPr="002063CB">
        <w:rPr>
          <w:rFonts w:ascii="Cambria" w:hAnsi="Cambria"/>
          <w:b w:val="0"/>
          <w:i/>
          <w:szCs w:val="22"/>
        </w:rPr>
        <w:fldChar w:fldCharType="separate"/>
      </w:r>
      <w:r w:rsidR="00987757" w:rsidRPr="002063CB">
        <w:rPr>
          <w:rFonts w:ascii="Cambria" w:hAnsi="Cambria"/>
          <w:b w:val="0"/>
          <w:i/>
          <w:noProof/>
          <w:szCs w:val="22"/>
        </w:rPr>
        <w:t>11</w:t>
      </w:r>
      <w:r w:rsidR="00CF1086" w:rsidRPr="002063CB">
        <w:rPr>
          <w:rFonts w:ascii="Cambria" w:hAnsi="Cambria"/>
          <w:b w:val="0"/>
          <w:i/>
          <w:szCs w:val="22"/>
        </w:rPr>
        <w:fldChar w:fldCharType="end"/>
      </w:r>
      <w:r w:rsidRPr="002063CB">
        <w:rPr>
          <w:rFonts w:ascii="Cambria" w:hAnsi="Cambria"/>
          <w:b w:val="0"/>
          <w:i/>
          <w:szCs w:val="22"/>
        </w:rPr>
        <w:t xml:space="preserve">. Nekretnine koje </w:t>
      </w:r>
      <w:r w:rsidR="006B6F65" w:rsidRPr="002063CB">
        <w:rPr>
          <w:rFonts w:ascii="Cambria" w:hAnsi="Cambria"/>
          <w:b w:val="0"/>
          <w:i/>
          <w:szCs w:val="22"/>
        </w:rPr>
        <w:t xml:space="preserve">je </w:t>
      </w:r>
      <w:r w:rsidRPr="002063CB">
        <w:rPr>
          <w:rFonts w:ascii="Cambria" w:hAnsi="Cambria"/>
          <w:b w:val="0"/>
          <w:i/>
          <w:szCs w:val="22"/>
        </w:rPr>
        <w:t xml:space="preserve">Grad </w:t>
      </w:r>
      <w:r w:rsidR="00CA7F46" w:rsidRPr="002063CB">
        <w:rPr>
          <w:rFonts w:ascii="Cambria" w:hAnsi="Cambria"/>
          <w:b w:val="0"/>
          <w:i/>
          <w:szCs w:val="22"/>
        </w:rPr>
        <w:t>Pag</w:t>
      </w:r>
      <w:r w:rsidRPr="002063CB">
        <w:rPr>
          <w:rFonts w:ascii="Cambria" w:hAnsi="Cambria"/>
          <w:b w:val="0"/>
          <w:i/>
          <w:szCs w:val="22"/>
        </w:rPr>
        <w:t xml:space="preserve"> </w:t>
      </w:r>
      <w:bookmarkEnd w:id="164"/>
      <w:r w:rsidR="006B6F65" w:rsidRPr="002063CB">
        <w:rPr>
          <w:rFonts w:ascii="Cambria" w:hAnsi="Cambria"/>
          <w:b w:val="0"/>
          <w:i/>
          <w:szCs w:val="22"/>
        </w:rPr>
        <w:t>dobio na dar od Ministarstva državne imovine</w:t>
      </w:r>
      <w:bookmarkEnd w:id="165"/>
    </w:p>
    <w:tbl>
      <w:tblPr>
        <w:tblW w:w="9373" w:type="dxa"/>
        <w:tblInd w:w="9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002"/>
        <w:gridCol w:w="1276"/>
        <w:gridCol w:w="6095"/>
      </w:tblGrid>
      <w:tr w:rsidR="003C40CE" w:rsidRPr="00907E32" w14:paraId="71F09AB1" w14:textId="77777777" w:rsidTr="00081770">
        <w:trPr>
          <w:trHeight w:val="284"/>
        </w:trPr>
        <w:tc>
          <w:tcPr>
            <w:tcW w:w="9373" w:type="dxa"/>
            <w:gridSpan w:val="3"/>
            <w:shd w:val="clear" w:color="auto" w:fill="C6D9F1" w:themeFill="text2" w:themeFillTint="33"/>
            <w:vAlign w:val="center"/>
            <w:hideMark/>
          </w:tcPr>
          <w:p w14:paraId="7E14759A" w14:textId="77777777" w:rsidR="003C40CE" w:rsidRPr="006B6F65" w:rsidRDefault="003C40CE" w:rsidP="00FF6EC6">
            <w:pPr>
              <w:spacing w:after="0"/>
              <w:jc w:val="center"/>
              <w:rPr>
                <w:rFonts w:ascii="Cambria" w:eastAsia="Times New Roman" w:hAnsi="Cambria"/>
                <w:b/>
                <w:bCs/>
                <w:color w:val="1F497D" w:themeColor="text2"/>
                <w:sz w:val="20"/>
                <w:szCs w:val="20"/>
              </w:rPr>
            </w:pPr>
            <w:r w:rsidRPr="006B6F65">
              <w:rPr>
                <w:rFonts w:ascii="Cambria" w:eastAsia="Times New Roman" w:hAnsi="Cambria"/>
                <w:b/>
                <w:bCs/>
                <w:color w:val="1F497D" w:themeColor="text2"/>
                <w:sz w:val="20"/>
                <w:szCs w:val="20"/>
              </w:rPr>
              <w:t xml:space="preserve">Nekretnine koje </w:t>
            </w:r>
            <w:r w:rsidR="006B6F65" w:rsidRPr="006B6F65">
              <w:rPr>
                <w:rFonts w:ascii="Cambria" w:hAnsi="Cambria"/>
                <w:b/>
                <w:color w:val="1F497D" w:themeColor="text2"/>
                <w:sz w:val="20"/>
                <w:szCs w:val="20"/>
              </w:rPr>
              <w:t>je Grad Pag dobio na dar od Ministarstva državne imovine</w:t>
            </w:r>
          </w:p>
        </w:tc>
      </w:tr>
      <w:tr w:rsidR="003C40CE" w:rsidRPr="00907E32" w14:paraId="15915820" w14:textId="77777777" w:rsidTr="00081770">
        <w:trPr>
          <w:trHeight w:val="284"/>
        </w:trPr>
        <w:tc>
          <w:tcPr>
            <w:tcW w:w="2002" w:type="dxa"/>
            <w:shd w:val="clear" w:color="auto" w:fill="C6D9F1" w:themeFill="text2" w:themeFillTint="33"/>
            <w:vAlign w:val="center"/>
            <w:hideMark/>
          </w:tcPr>
          <w:p w14:paraId="366B5AFB" w14:textId="77777777" w:rsidR="003C40CE" w:rsidRPr="00907E32" w:rsidRDefault="003C40CE"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Br. čestice</w:t>
            </w:r>
          </w:p>
        </w:tc>
        <w:tc>
          <w:tcPr>
            <w:tcW w:w="1276" w:type="dxa"/>
            <w:shd w:val="clear" w:color="auto" w:fill="C6D9F1" w:themeFill="text2" w:themeFillTint="33"/>
            <w:vAlign w:val="center"/>
            <w:hideMark/>
          </w:tcPr>
          <w:p w14:paraId="4F8E3190" w14:textId="77777777" w:rsidR="003C40CE" w:rsidRPr="00907E32" w:rsidRDefault="003C40CE"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K.o.</w:t>
            </w:r>
          </w:p>
        </w:tc>
        <w:tc>
          <w:tcPr>
            <w:tcW w:w="6095" w:type="dxa"/>
            <w:shd w:val="clear" w:color="auto" w:fill="C6D9F1" w:themeFill="text2" w:themeFillTint="33"/>
            <w:vAlign w:val="center"/>
            <w:hideMark/>
          </w:tcPr>
          <w:p w14:paraId="1D104E1C" w14:textId="77777777" w:rsidR="003C40CE" w:rsidRPr="00907E32" w:rsidRDefault="003C40CE" w:rsidP="00FF6EC6">
            <w:pPr>
              <w:spacing w:after="0"/>
              <w:jc w:val="center"/>
              <w:rPr>
                <w:rFonts w:ascii="Cambria" w:eastAsia="Times New Roman" w:hAnsi="Cambria"/>
                <w:b/>
                <w:bCs/>
                <w:color w:val="1F497D" w:themeColor="text2"/>
                <w:sz w:val="20"/>
                <w:szCs w:val="20"/>
              </w:rPr>
            </w:pPr>
            <w:r w:rsidRPr="00907E32">
              <w:rPr>
                <w:rFonts w:ascii="Cambria" w:eastAsia="Times New Roman" w:hAnsi="Cambria"/>
                <w:b/>
                <w:bCs/>
                <w:color w:val="1F497D" w:themeColor="text2"/>
                <w:sz w:val="20"/>
                <w:szCs w:val="20"/>
              </w:rPr>
              <w:t>Opis nekretnine /Razlog za darovanje</w:t>
            </w:r>
          </w:p>
        </w:tc>
      </w:tr>
      <w:tr w:rsidR="00D36A68" w:rsidRPr="00907E32" w14:paraId="59657B70" w14:textId="77777777" w:rsidTr="00081770">
        <w:trPr>
          <w:trHeight w:val="284"/>
        </w:trPr>
        <w:tc>
          <w:tcPr>
            <w:tcW w:w="2002" w:type="dxa"/>
            <w:shd w:val="clear" w:color="auto" w:fill="auto"/>
            <w:vAlign w:val="center"/>
          </w:tcPr>
          <w:p w14:paraId="03EE6FD6" w14:textId="77777777" w:rsidR="00D36A68" w:rsidRPr="00E701DB" w:rsidRDefault="00D36A68" w:rsidP="00356D59">
            <w:pPr>
              <w:spacing w:after="0"/>
              <w:jc w:val="center"/>
              <w:rPr>
                <w:rFonts w:ascii="Cambria" w:eastAsia="Times New Roman" w:hAnsi="Cambria"/>
                <w:sz w:val="20"/>
                <w:szCs w:val="20"/>
              </w:rPr>
            </w:pPr>
            <w:r w:rsidRPr="00E701DB">
              <w:rPr>
                <w:rFonts w:ascii="Cambria" w:hAnsi="Cambria"/>
                <w:sz w:val="20"/>
                <w:szCs w:val="20"/>
              </w:rPr>
              <w:t>16137</w:t>
            </w:r>
          </w:p>
        </w:tc>
        <w:tc>
          <w:tcPr>
            <w:tcW w:w="1276" w:type="dxa"/>
            <w:shd w:val="clear" w:color="auto" w:fill="auto"/>
            <w:vAlign w:val="center"/>
          </w:tcPr>
          <w:p w14:paraId="6D451EA9" w14:textId="77777777" w:rsidR="00D36A68" w:rsidRPr="00E701DB" w:rsidRDefault="00D36A68" w:rsidP="00356D59">
            <w:pPr>
              <w:spacing w:after="0"/>
              <w:jc w:val="center"/>
              <w:rPr>
                <w:rFonts w:ascii="Cambria" w:eastAsia="Times New Roman" w:hAnsi="Cambria"/>
                <w:sz w:val="20"/>
                <w:szCs w:val="20"/>
              </w:rPr>
            </w:pPr>
            <w:r w:rsidRPr="00E701DB">
              <w:rPr>
                <w:rFonts w:ascii="Cambria" w:eastAsia="Times New Roman" w:hAnsi="Cambria"/>
                <w:sz w:val="20"/>
                <w:szCs w:val="20"/>
              </w:rPr>
              <w:t>Pag</w:t>
            </w:r>
          </w:p>
        </w:tc>
        <w:tc>
          <w:tcPr>
            <w:tcW w:w="6095" w:type="dxa"/>
            <w:shd w:val="clear" w:color="auto" w:fill="auto"/>
            <w:vAlign w:val="center"/>
          </w:tcPr>
          <w:p w14:paraId="0FB622E6" w14:textId="77777777" w:rsidR="00D36A68" w:rsidRPr="00E701DB" w:rsidRDefault="00D36A68" w:rsidP="00356D59">
            <w:pPr>
              <w:spacing w:after="0"/>
              <w:jc w:val="center"/>
              <w:rPr>
                <w:rFonts w:ascii="Cambria" w:eastAsia="Times New Roman" w:hAnsi="Cambria"/>
                <w:sz w:val="20"/>
                <w:szCs w:val="20"/>
              </w:rPr>
            </w:pPr>
            <w:r w:rsidRPr="00E701DB">
              <w:rPr>
                <w:rFonts w:ascii="Cambria" w:eastAsia="Times New Roman" w:hAnsi="Cambria"/>
                <w:sz w:val="20"/>
                <w:szCs w:val="20"/>
              </w:rPr>
              <w:t>Kula skrivanat – nije darovana, već je dana na korištenje</w:t>
            </w:r>
          </w:p>
        </w:tc>
      </w:tr>
      <w:tr w:rsidR="00D36A68" w:rsidRPr="00907E32" w14:paraId="09507300" w14:textId="77777777" w:rsidTr="00081770">
        <w:trPr>
          <w:trHeight w:val="284"/>
        </w:trPr>
        <w:tc>
          <w:tcPr>
            <w:tcW w:w="2002" w:type="dxa"/>
            <w:shd w:val="clear" w:color="auto" w:fill="auto"/>
            <w:vAlign w:val="center"/>
          </w:tcPr>
          <w:p w14:paraId="253D6622" w14:textId="77777777" w:rsidR="00D36A68" w:rsidRPr="00E701DB" w:rsidRDefault="00D36A68" w:rsidP="00356D59">
            <w:pPr>
              <w:spacing w:after="0"/>
              <w:jc w:val="center"/>
              <w:rPr>
                <w:rFonts w:ascii="Cambria" w:eastAsia="Times New Roman" w:hAnsi="Cambria"/>
                <w:sz w:val="20"/>
                <w:szCs w:val="20"/>
              </w:rPr>
            </w:pPr>
            <w:r w:rsidRPr="00E701DB">
              <w:rPr>
                <w:rFonts w:ascii="Cambria" w:hAnsi="Cambria"/>
                <w:sz w:val="20"/>
                <w:szCs w:val="20"/>
              </w:rPr>
              <w:t xml:space="preserve"> Dio 2357/2 </w:t>
            </w:r>
          </w:p>
        </w:tc>
        <w:tc>
          <w:tcPr>
            <w:tcW w:w="1276" w:type="dxa"/>
            <w:shd w:val="clear" w:color="auto" w:fill="auto"/>
            <w:vAlign w:val="center"/>
          </w:tcPr>
          <w:p w14:paraId="3F83F627" w14:textId="77777777" w:rsidR="00D36A68" w:rsidRPr="00E701DB" w:rsidRDefault="00D36A68" w:rsidP="00356D59">
            <w:pPr>
              <w:spacing w:after="0"/>
              <w:jc w:val="center"/>
              <w:rPr>
                <w:rFonts w:ascii="Cambria" w:eastAsia="Times New Roman" w:hAnsi="Cambria"/>
                <w:sz w:val="20"/>
                <w:szCs w:val="20"/>
              </w:rPr>
            </w:pPr>
            <w:r w:rsidRPr="00E701DB">
              <w:rPr>
                <w:rFonts w:ascii="Cambria" w:eastAsia="Times New Roman" w:hAnsi="Cambria"/>
                <w:sz w:val="20"/>
                <w:szCs w:val="20"/>
              </w:rPr>
              <w:t>Dinjška</w:t>
            </w:r>
          </w:p>
        </w:tc>
        <w:tc>
          <w:tcPr>
            <w:tcW w:w="6095" w:type="dxa"/>
            <w:shd w:val="clear" w:color="auto" w:fill="auto"/>
            <w:vAlign w:val="center"/>
          </w:tcPr>
          <w:p w14:paraId="4486FACD" w14:textId="77777777" w:rsidR="00D36A68" w:rsidRPr="00E701DB" w:rsidRDefault="00D36A68" w:rsidP="00356D59">
            <w:pPr>
              <w:spacing w:after="0"/>
              <w:jc w:val="center"/>
              <w:rPr>
                <w:rFonts w:ascii="Cambria" w:eastAsia="Times New Roman" w:hAnsi="Cambria"/>
                <w:sz w:val="20"/>
                <w:szCs w:val="20"/>
              </w:rPr>
            </w:pPr>
            <w:r w:rsidRPr="00E701DB">
              <w:rPr>
                <w:rFonts w:ascii="Cambria" w:hAnsi="Cambria"/>
                <w:sz w:val="20"/>
                <w:szCs w:val="20"/>
              </w:rPr>
              <w:t>U naravi predstavlja Ljubačku utvrdu Fortica – također dana na korištenje</w:t>
            </w:r>
          </w:p>
        </w:tc>
      </w:tr>
    </w:tbl>
    <w:p w14:paraId="6E588962" w14:textId="77777777" w:rsidR="00156315" w:rsidRPr="00907E32" w:rsidRDefault="00156315" w:rsidP="00156315">
      <w:pPr>
        <w:pStyle w:val="t-9-8"/>
        <w:spacing w:before="0" w:beforeAutospacing="0" w:after="0" w:afterAutospacing="0" w:line="276" w:lineRule="auto"/>
        <w:ind w:firstLine="567"/>
        <w:jc w:val="both"/>
        <w:rPr>
          <w:rFonts w:ascii="Cambria" w:hAnsi="Cambria"/>
          <w:color w:val="000000"/>
        </w:rPr>
      </w:pPr>
    </w:p>
    <w:p w14:paraId="559B7241" w14:textId="77777777" w:rsidR="00A636D9" w:rsidRPr="004C54AD" w:rsidRDefault="004C054F" w:rsidP="00A636D9">
      <w:pPr>
        <w:pStyle w:val="t-9-8"/>
        <w:spacing w:before="0" w:beforeAutospacing="0" w:after="200" w:afterAutospacing="0" w:line="276" w:lineRule="auto"/>
        <w:ind w:firstLine="567"/>
        <w:jc w:val="both"/>
        <w:rPr>
          <w:rFonts w:ascii="Cambria" w:hAnsi="Cambria"/>
          <w:color w:val="000000"/>
        </w:rPr>
      </w:pPr>
      <w:r w:rsidRPr="004C54AD">
        <w:rPr>
          <w:rFonts w:ascii="Cambria" w:hAnsi="Cambria"/>
          <w:color w:val="000000"/>
        </w:rPr>
        <w:t xml:space="preserve">Navedenim godišnjim planovima obuhvatit će se i ciljevi, smjernice i provedbene mjere upravljanja pojedinim oblikom imovine u vlasništvu </w:t>
      </w:r>
      <w:r w:rsidR="00777A14" w:rsidRPr="004C54AD">
        <w:rPr>
          <w:rFonts w:ascii="Cambria" w:hAnsi="Cambria"/>
          <w:color w:val="000000"/>
        </w:rPr>
        <w:t>Grada Paga</w:t>
      </w:r>
      <w:r w:rsidR="005E144C" w:rsidRPr="004C54AD">
        <w:rPr>
          <w:rFonts w:ascii="Cambria" w:hAnsi="Cambria"/>
          <w:color w:val="000000"/>
        </w:rPr>
        <w:t xml:space="preserve"> </w:t>
      </w:r>
      <w:r w:rsidRPr="004C54AD">
        <w:rPr>
          <w:rFonts w:ascii="Cambria" w:hAnsi="Cambria"/>
          <w:color w:val="000000"/>
        </w:rPr>
        <w:t>u svrhu provođenja Strategije.</w:t>
      </w:r>
    </w:p>
    <w:p w14:paraId="477B18FB" w14:textId="77777777" w:rsidR="0005360C" w:rsidRPr="004C54AD" w:rsidRDefault="0005360C" w:rsidP="0005360C">
      <w:pPr>
        <w:pStyle w:val="t-9-8"/>
        <w:spacing w:before="0" w:beforeAutospacing="0" w:after="200" w:afterAutospacing="0" w:line="276" w:lineRule="auto"/>
        <w:ind w:firstLine="567"/>
        <w:jc w:val="both"/>
        <w:rPr>
          <w:rFonts w:ascii="Cambria" w:hAnsi="Cambria"/>
        </w:rPr>
      </w:pPr>
      <w:r w:rsidRPr="004C54AD">
        <w:rPr>
          <w:rFonts w:ascii="Cambria" w:hAnsi="Cambria"/>
        </w:rPr>
        <w:t>Smjernice Strategije, a time i odrednica godišnjih planova jest pronalaženje optimalnih rješenja koja će dugoročno očuvati imovinu, čuvati interese Grada Paga i generirati gospodarski rast kako bi se osigurala kontrola, javni interes i pravično raspolaganje imovinom u Vlasništvu Grada Paga.</w:t>
      </w:r>
    </w:p>
    <w:p w14:paraId="587A2834" w14:textId="77777777" w:rsidR="00C05703" w:rsidRPr="004C54AD" w:rsidRDefault="00C05703" w:rsidP="00C05703">
      <w:pPr>
        <w:pStyle w:val="t-9-8"/>
        <w:spacing w:before="0" w:beforeAutospacing="0" w:after="200" w:afterAutospacing="0" w:line="276" w:lineRule="auto"/>
        <w:ind w:firstLine="567"/>
        <w:jc w:val="both"/>
        <w:rPr>
          <w:rFonts w:ascii="Cambria" w:hAnsi="Cambria"/>
        </w:rPr>
      </w:pPr>
      <w:r w:rsidRPr="004C54AD">
        <w:rPr>
          <w:rFonts w:ascii="Cambria" w:hAnsi="Cambria"/>
        </w:rPr>
        <w:t>Strategija, Plan upravljanja imovinom u vlasništvu Grada Paga i Izvješće o provedbi Plana upravljanja, tri su ključna i međusobno povezana dokumenta upravljanja i raspolaganja imovinom. Strategijom upravljanja i raspolaganja imovinom u vlasništvu Grada Paga za razdoblje od 2019. do 2025. godine (dalje u tekstu: Strategija) određeni su srednjoročni ciljevi i smjernice upravljanja imovinom uvažavajući pri tome gospodarske i razvojne interese Grada Paga. Planovi upravljanja imovinom u vlasništvu Grada Paga usklađeni su sa Strategijom, a sadrže detaljnu analizu stanja i razrađene planirane aktivnosti u upravljanju pojedinim oblicima imovine u vlasništvu Grada Paga.</w:t>
      </w:r>
    </w:p>
    <w:p w14:paraId="6165369E" w14:textId="77777777" w:rsidR="00A636D9" w:rsidRPr="004C54AD" w:rsidRDefault="00F13D9E" w:rsidP="004C4620">
      <w:pPr>
        <w:pStyle w:val="t-9-8"/>
        <w:spacing w:before="0" w:beforeAutospacing="0" w:after="200" w:afterAutospacing="0" w:line="276" w:lineRule="auto"/>
        <w:ind w:firstLine="567"/>
        <w:jc w:val="both"/>
        <w:rPr>
          <w:rFonts w:ascii="Cambria" w:hAnsi="Cambria"/>
          <w:color w:val="000000"/>
        </w:rPr>
      </w:pPr>
      <w:r w:rsidRPr="004C54AD">
        <w:rPr>
          <w:rFonts w:ascii="Cambria" w:hAnsi="Cambria"/>
          <w:color w:val="000000"/>
        </w:rPr>
        <w:t xml:space="preserve">Plan upravljanja </w:t>
      </w:r>
      <w:r w:rsidR="004244F8" w:rsidRPr="004C54AD">
        <w:rPr>
          <w:rFonts w:ascii="Cambria" w:hAnsi="Cambria"/>
          <w:color w:val="000000"/>
        </w:rPr>
        <w:t>Gradsko</w:t>
      </w:r>
      <w:r w:rsidRPr="004C54AD">
        <w:rPr>
          <w:rFonts w:ascii="Cambria" w:hAnsi="Cambria"/>
          <w:color w:val="000000"/>
        </w:rPr>
        <w:t xml:space="preserve"> vijeće </w:t>
      </w:r>
      <w:r w:rsidR="00777A14" w:rsidRPr="004C54AD">
        <w:rPr>
          <w:rFonts w:ascii="Cambria" w:hAnsi="Cambria"/>
          <w:color w:val="000000"/>
        </w:rPr>
        <w:t>Grada Paga</w:t>
      </w:r>
      <w:r w:rsidR="0098107A" w:rsidRPr="004C54AD">
        <w:rPr>
          <w:rFonts w:ascii="Cambria" w:hAnsi="Cambria"/>
          <w:color w:val="000000"/>
        </w:rPr>
        <w:t xml:space="preserve"> donosi za razdoblje od godinu</w:t>
      </w:r>
      <w:r w:rsidR="004F7EE9" w:rsidRPr="004C54AD">
        <w:rPr>
          <w:rFonts w:ascii="Cambria" w:hAnsi="Cambria"/>
          <w:color w:val="000000"/>
        </w:rPr>
        <w:t xml:space="preserve"> dana u tekućoj godini</w:t>
      </w:r>
      <w:r w:rsidRPr="004C54AD">
        <w:rPr>
          <w:rFonts w:ascii="Cambria" w:hAnsi="Cambria"/>
          <w:color w:val="000000"/>
        </w:rPr>
        <w:t xml:space="preserve"> za sljedeću godinu. Pobliži obvezni sadržaj Plana upravljanja, podatke koje mora sadržavati i druga pitanja s tim u vezi, propisano je </w:t>
      </w:r>
      <w:hyperlink r:id="rId28" w:history="1">
        <w:r w:rsidRPr="004C54AD">
          <w:rPr>
            <w:rStyle w:val="Hiperveza"/>
            <w:rFonts w:ascii="Cambria" w:hAnsi="Cambria"/>
            <w:bCs/>
            <w:color w:val="auto"/>
            <w:u w:val="none"/>
          </w:rPr>
          <w:t>Uredbom o obveznom sadržaju plana upravljanja imovinom u</w:t>
        </w:r>
        <w:r w:rsidR="00162A77" w:rsidRPr="004C54AD">
          <w:rPr>
            <w:rStyle w:val="Hiperveza"/>
            <w:rFonts w:ascii="Cambria" w:hAnsi="Cambria"/>
            <w:bCs/>
            <w:color w:val="auto"/>
            <w:u w:val="none"/>
          </w:rPr>
          <w:t xml:space="preserve"> vlasništvu Republike Hrvatske </w:t>
        </w:r>
        <w:r w:rsidR="00162A77" w:rsidRPr="004C54AD">
          <w:rPr>
            <w:rStyle w:val="Hiperveza"/>
            <w:rFonts w:ascii="Cambria" w:eastAsia="Calibri" w:hAnsi="Cambria"/>
            <w:color w:val="auto"/>
            <w:u w:val="none"/>
          </w:rPr>
          <w:t xml:space="preserve">(»Narodne novine«, broj </w:t>
        </w:r>
        <w:r w:rsidR="00ED636A" w:rsidRPr="004C54AD">
          <w:rPr>
            <w:rStyle w:val="Hiperveza"/>
            <w:rFonts w:ascii="Cambria" w:hAnsi="Cambria"/>
            <w:bCs/>
            <w:color w:val="auto"/>
            <w:u w:val="none"/>
          </w:rPr>
          <w:t>24</w:t>
        </w:r>
        <w:r w:rsidRPr="004C54AD">
          <w:rPr>
            <w:rStyle w:val="Hiperveza"/>
            <w:rFonts w:ascii="Cambria" w:hAnsi="Cambria"/>
            <w:bCs/>
            <w:color w:val="auto"/>
            <w:u w:val="none"/>
          </w:rPr>
          <w:t>/14).</w:t>
        </w:r>
      </w:hyperlink>
      <w:r w:rsidR="00216405" w:rsidRPr="004C54AD">
        <w:rPr>
          <w:rFonts w:ascii="Cambria" w:hAnsi="Cambria"/>
          <w:color w:val="000000"/>
        </w:rPr>
        <w:t xml:space="preserve"> </w:t>
      </w:r>
      <w:r w:rsidRPr="004C54AD">
        <w:rPr>
          <w:rFonts w:ascii="Cambria" w:hAnsi="Cambria"/>
        </w:rPr>
        <w:t>Izvješće o provedbi Plana, kao treći ključni dokument upravljanja imovinom, do</w:t>
      </w:r>
      <w:r w:rsidR="008416C2" w:rsidRPr="004C54AD">
        <w:rPr>
          <w:rFonts w:ascii="Cambria" w:hAnsi="Cambria"/>
        </w:rPr>
        <w:t>stavlja se do 30. rujna</w:t>
      </w:r>
      <w:r w:rsidRPr="004C54AD">
        <w:rPr>
          <w:rFonts w:ascii="Cambria" w:hAnsi="Cambria"/>
        </w:rPr>
        <w:t xml:space="preserve"> tekuće godine za prethodnu godinu</w:t>
      </w:r>
      <w:r w:rsidRPr="004C54AD">
        <w:rPr>
          <w:rFonts w:ascii="Cambria" w:hAnsi="Cambria"/>
          <w:color w:val="000000"/>
        </w:rPr>
        <w:t xml:space="preserve"> Vijeću </w:t>
      </w:r>
      <w:r w:rsidR="00777A14" w:rsidRPr="004C54AD">
        <w:rPr>
          <w:rFonts w:ascii="Cambria" w:hAnsi="Cambria"/>
          <w:color w:val="000000"/>
        </w:rPr>
        <w:t>Grada Paga</w:t>
      </w:r>
      <w:r w:rsidR="005E144C" w:rsidRPr="004C54AD">
        <w:rPr>
          <w:rFonts w:ascii="Cambria" w:hAnsi="Cambria"/>
          <w:color w:val="000000"/>
        </w:rPr>
        <w:t xml:space="preserve"> </w:t>
      </w:r>
      <w:r w:rsidRPr="004C54AD">
        <w:rPr>
          <w:rFonts w:ascii="Cambria" w:hAnsi="Cambria"/>
          <w:color w:val="000000"/>
        </w:rPr>
        <w:t>na usvajanje.</w:t>
      </w:r>
    </w:p>
    <w:p w14:paraId="02ED428A" w14:textId="77777777" w:rsidR="00A636D9" w:rsidRPr="004C54AD" w:rsidRDefault="000A4E4C" w:rsidP="00904894">
      <w:pPr>
        <w:pStyle w:val="t-9-8"/>
        <w:spacing w:before="0" w:beforeAutospacing="0" w:after="200" w:afterAutospacing="0" w:line="276" w:lineRule="auto"/>
        <w:ind w:firstLine="567"/>
        <w:jc w:val="both"/>
        <w:rPr>
          <w:rFonts w:ascii="Cambria" w:hAnsi="Cambria"/>
        </w:rPr>
      </w:pPr>
      <w:r w:rsidRPr="004C54AD">
        <w:rPr>
          <w:rFonts w:ascii="Cambria" w:hAnsi="Cambria"/>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w:t>
      </w:r>
      <w:r w:rsidR="002F124B" w:rsidRPr="004C54AD">
        <w:rPr>
          <w:rFonts w:ascii="Cambria" w:hAnsi="Cambria"/>
        </w:rPr>
        <w:t xml:space="preserve"> </w:t>
      </w:r>
      <w:r w:rsidR="008E1799" w:rsidRPr="004C54AD">
        <w:rPr>
          <w:rFonts w:ascii="Cambria" w:eastAsia="Arial" w:hAnsi="Cambria"/>
        </w:rPr>
        <w:t xml:space="preserve">Upravljanje nekretninama odnosi se na provedbu postupaka potrebnih za upravljanje nekretninama, sudjelovanje u oblikovanju prijedloga prostornih rješenja za nekretnine, tekućeg i investicijskog održavanja nekretnina, reguliranje </w:t>
      </w:r>
      <w:r w:rsidR="008E1799" w:rsidRPr="004C54AD">
        <w:rPr>
          <w:rFonts w:ascii="Cambria" w:eastAsia="Arial" w:hAnsi="Cambria"/>
        </w:rPr>
        <w:lastRenderedPageBreak/>
        <w:t>vlasničkopravnog statusa nekretnine, ustupanje nekretnina na korištenje ustanovama i pravnim osobama za obavljanje poslova od javnog interesa te obavljanje drugih aktivnosti i poslova u skladu s propisima koji uređuju vlasništvo i druga stvarna prava.</w:t>
      </w:r>
    </w:p>
    <w:p w14:paraId="1D938E06" w14:textId="144C1BD4" w:rsidR="00477C1A" w:rsidRPr="00907E32" w:rsidRDefault="00B812B5" w:rsidP="004C4620">
      <w:pPr>
        <w:pStyle w:val="t-9-8"/>
        <w:spacing w:before="0" w:beforeAutospacing="0" w:after="200" w:afterAutospacing="0" w:line="276" w:lineRule="auto"/>
        <w:ind w:firstLine="567"/>
        <w:jc w:val="both"/>
        <w:rPr>
          <w:rFonts w:ascii="Cambria" w:hAnsi="Cambria"/>
        </w:rPr>
      </w:pPr>
      <w:r w:rsidRPr="004C4620">
        <w:rPr>
          <w:rFonts w:ascii="Cambria" w:hAnsi="Cambria"/>
        </w:rPr>
        <w:t>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w:t>
      </w:r>
      <w:r w:rsidR="0066325F" w:rsidRPr="004C4620">
        <w:rPr>
          <w:rFonts w:ascii="Cambria" w:hAnsi="Cambria"/>
        </w:rPr>
        <w:t xml:space="preserve"> </w:t>
      </w:r>
      <w:r w:rsidR="008A169A" w:rsidRPr="004C4620">
        <w:rPr>
          <w:rFonts w:ascii="Cambria" w:hAnsi="Cambria"/>
        </w:rPr>
        <w:t>Temeljni cilj Strategije jest</w:t>
      </w:r>
      <w:r w:rsidR="00623EC6" w:rsidRPr="004C4620">
        <w:rPr>
          <w:rFonts w:ascii="Cambria" w:hAnsi="Cambria"/>
        </w:rPr>
        <w:t xml:space="preserve"> učinkovito upravljati svim oblicima imovine u vlasništvu </w:t>
      </w:r>
      <w:r w:rsidR="00777A14" w:rsidRPr="004C4620">
        <w:rPr>
          <w:rFonts w:ascii="Cambria" w:hAnsi="Cambria"/>
        </w:rPr>
        <w:t>Grada Paga</w:t>
      </w:r>
      <w:r w:rsidR="008A169A" w:rsidRPr="004C4620">
        <w:rPr>
          <w:rFonts w:ascii="Cambria" w:hAnsi="Cambria"/>
        </w:rPr>
        <w:t xml:space="preserve"> prema načelu učinkovitosti dobroga gospodara</w:t>
      </w:r>
      <w:r w:rsidR="00623EC6" w:rsidRPr="004C4620">
        <w:rPr>
          <w:rFonts w:ascii="Cambria" w:hAnsi="Cambria"/>
        </w:rPr>
        <w:t xml:space="preserve">. U tu svrhu potrebno je aktivirati nekretnine u vlasništvu </w:t>
      </w:r>
      <w:r w:rsidR="00777A14" w:rsidRPr="004C4620">
        <w:rPr>
          <w:rFonts w:ascii="Cambria" w:hAnsi="Cambria"/>
        </w:rPr>
        <w:t>Grada Paga</w:t>
      </w:r>
      <w:r w:rsidR="001F228E" w:rsidRPr="004C4620">
        <w:rPr>
          <w:rFonts w:ascii="Cambria" w:hAnsi="Cambria"/>
        </w:rPr>
        <w:t xml:space="preserve"> </w:t>
      </w:r>
      <w:r w:rsidR="00623EC6" w:rsidRPr="004C4620">
        <w:rPr>
          <w:rFonts w:ascii="Cambria" w:hAnsi="Cambria"/>
        </w:rPr>
        <w:t>i staviti ih u funkciju gospodarskoga razvoja</w:t>
      </w:r>
      <w:r w:rsidR="00400336" w:rsidRPr="004C4620">
        <w:rPr>
          <w:rFonts w:ascii="Cambria" w:hAnsi="Cambria"/>
        </w:rPr>
        <w:t>.</w:t>
      </w:r>
      <w:bookmarkStart w:id="166" w:name="page4"/>
      <w:bookmarkEnd w:id="166"/>
      <w:r w:rsidR="004C4620">
        <w:rPr>
          <w:rFonts w:ascii="Cambria" w:hAnsi="Cambria"/>
        </w:rPr>
        <w:t xml:space="preserve"> </w:t>
      </w:r>
      <w:r w:rsidR="00312E50" w:rsidRPr="004C54AD">
        <w:rPr>
          <w:rStyle w:val="pt-defaultparagraphfont-000025"/>
          <w:rFonts w:ascii="Cambria" w:hAnsi="Cambria"/>
        </w:rPr>
        <w:t>Godišnji plan upravljanja imovinom Grada Paga za 202</w:t>
      </w:r>
      <w:r w:rsidR="00D13DE9">
        <w:rPr>
          <w:rStyle w:val="pt-defaultparagraphfont-000025"/>
          <w:rFonts w:ascii="Cambria" w:hAnsi="Cambria"/>
        </w:rPr>
        <w:t>1</w:t>
      </w:r>
      <w:r w:rsidR="00312E50" w:rsidRPr="004C54AD">
        <w:rPr>
          <w:rStyle w:val="pt-defaultparagraphfont-000025"/>
          <w:rFonts w:ascii="Cambria" w:hAnsi="Cambria"/>
        </w:rPr>
        <w:t>. godinu, predstavlja dokument u kojem se putem mjera, projekata i aktivnosti razrađuju elementi strateškog planiranja postavljeni u Strategiji upravljanja imovinom Grada Paga za razdoblje 2019.-2025.</w:t>
      </w:r>
      <w:r w:rsidR="00216405" w:rsidRPr="004C54AD">
        <w:rPr>
          <w:rFonts w:ascii="Cambria" w:hAnsi="Cambria"/>
        </w:rPr>
        <w:t xml:space="preserve"> </w:t>
      </w:r>
      <w:r w:rsidR="00312E50" w:rsidRPr="004C54AD">
        <w:rPr>
          <w:rStyle w:val="pt-defaultparagraphfont-000025"/>
          <w:rFonts w:ascii="Cambria" w:hAnsi="Cambria"/>
        </w:rPr>
        <w:t>Nadalje, za predložene aktivnosti u okviru Plana definiraju se pokazatelji rezultata, mjerne jedinice za pokazatelje rezultata, kao i polazne i ciljane vrijednosti mjernih jedinica.</w:t>
      </w:r>
      <w:r w:rsidR="00312E50" w:rsidRPr="00907E32">
        <w:rPr>
          <w:rFonts w:ascii="Cambria" w:hAnsi="Cambria"/>
        </w:rPr>
        <w:t xml:space="preserve"> </w:t>
      </w:r>
      <w:r w:rsidR="00AA09C2" w:rsidRPr="00907E32">
        <w:rPr>
          <w:rFonts w:ascii="Cambria" w:hAnsi="Cambria"/>
        </w:rPr>
        <w:br w:type="page"/>
      </w:r>
    </w:p>
    <w:p w14:paraId="40BC3414" w14:textId="77777777" w:rsidR="005934CD" w:rsidRPr="004C54AD" w:rsidRDefault="00BA1D09" w:rsidP="009D1E64">
      <w:pPr>
        <w:pStyle w:val="Naslov1"/>
        <w:numPr>
          <w:ilvl w:val="0"/>
          <w:numId w:val="1"/>
        </w:numPr>
        <w:spacing w:before="0" w:beforeAutospacing="0" w:after="0" w:afterAutospacing="0" w:line="276" w:lineRule="auto"/>
        <w:jc w:val="both"/>
        <w:rPr>
          <w:rFonts w:ascii="Cambria" w:hAnsi="Cambria"/>
          <w:sz w:val="26"/>
          <w:szCs w:val="26"/>
        </w:rPr>
      </w:pPr>
      <w:bookmarkStart w:id="167" w:name="_Toc65624321"/>
      <w:r w:rsidRPr="004C54AD">
        <w:rPr>
          <w:rFonts w:ascii="Cambria" w:hAnsi="Cambria"/>
          <w:sz w:val="26"/>
          <w:szCs w:val="26"/>
        </w:rPr>
        <w:lastRenderedPageBreak/>
        <w:t>STRATEŠKO USMJERENJE UPRAVLJANJA GRADSKOM IMOVINOM</w:t>
      </w:r>
      <w:bookmarkEnd w:id="167"/>
    </w:p>
    <w:p w14:paraId="0F26AA13" w14:textId="77777777" w:rsidR="002D4F7F" w:rsidRPr="004C54AD" w:rsidRDefault="002D4F7F" w:rsidP="004269F0">
      <w:pPr>
        <w:pStyle w:val="t-9-8"/>
        <w:spacing w:before="0" w:beforeAutospacing="0" w:after="0" w:afterAutospacing="0" w:line="276" w:lineRule="auto"/>
        <w:rPr>
          <w:rFonts w:ascii="Cambria" w:hAnsi="Cambria"/>
          <w:b/>
        </w:rPr>
      </w:pPr>
    </w:p>
    <w:p w14:paraId="59576754" w14:textId="77777777" w:rsidR="00C17872" w:rsidRPr="004C54AD" w:rsidRDefault="00C17872" w:rsidP="007629EA">
      <w:pPr>
        <w:pStyle w:val="pt-bodytext-000033"/>
        <w:spacing w:line="276" w:lineRule="auto"/>
        <w:ind w:firstLine="708"/>
        <w:jc w:val="both"/>
        <w:rPr>
          <w:rFonts w:ascii="Cambria" w:hAnsi="Cambria"/>
        </w:rPr>
      </w:pPr>
      <w:r w:rsidRPr="004C54AD">
        <w:rPr>
          <w:rStyle w:val="pt-defaultparagraphfont-000025"/>
          <w:rFonts w:ascii="Cambria" w:hAnsi="Cambria"/>
        </w:rPr>
        <w:t xml:space="preserve">Strateško usmjerenje </w:t>
      </w:r>
      <w:r w:rsidR="00CD3388" w:rsidRPr="004C54AD">
        <w:rPr>
          <w:rStyle w:val="pt-defaultparagraphfont-000025"/>
          <w:rFonts w:ascii="Cambria" w:hAnsi="Cambria"/>
        </w:rPr>
        <w:t>Grada Paga sadrži</w:t>
      </w:r>
      <w:r w:rsidRPr="004C54AD">
        <w:rPr>
          <w:rStyle w:val="pt-defaultparagraphfont-000025"/>
          <w:rFonts w:ascii="Cambria" w:hAnsi="Cambria"/>
        </w:rPr>
        <w:t xml:space="preserve"> </w:t>
      </w:r>
      <w:r w:rsidR="00CD3388" w:rsidRPr="004C54AD">
        <w:rPr>
          <w:rStyle w:val="pt-defaultparagraphfont-000025"/>
          <w:rFonts w:ascii="Cambria" w:hAnsi="Cambria"/>
        </w:rPr>
        <w:t xml:space="preserve">definiran </w:t>
      </w:r>
      <w:r w:rsidRPr="004C54AD">
        <w:rPr>
          <w:rStyle w:val="pt-defaultparagraphfont-000025"/>
          <w:rFonts w:ascii="Cambria" w:hAnsi="Cambria"/>
        </w:rPr>
        <w:t xml:space="preserve">razvojni smjer </w:t>
      </w:r>
      <w:r w:rsidR="00CD3388" w:rsidRPr="004C54AD">
        <w:rPr>
          <w:rStyle w:val="pt-defaultparagraphfont-000025"/>
          <w:rFonts w:ascii="Cambria" w:hAnsi="Cambria"/>
        </w:rPr>
        <w:t>i</w:t>
      </w:r>
      <w:r w:rsidRPr="004C54AD">
        <w:rPr>
          <w:rStyle w:val="pt-defaultparagraphfont-000025"/>
          <w:rFonts w:ascii="Cambria" w:hAnsi="Cambria"/>
        </w:rPr>
        <w:t xml:space="preserve"> strateške ciljeve.</w:t>
      </w:r>
      <w:r w:rsidRPr="004C54AD">
        <w:rPr>
          <w:rFonts w:ascii="Cambria" w:hAnsi="Cambria"/>
        </w:rPr>
        <w:t xml:space="preserve"> </w:t>
      </w:r>
    </w:p>
    <w:p w14:paraId="0923E5D9" w14:textId="77777777" w:rsidR="00C17872" w:rsidRPr="004C54AD" w:rsidRDefault="00CD3388" w:rsidP="007629EA">
      <w:pPr>
        <w:pStyle w:val="pt-bodytext-000033"/>
        <w:spacing w:line="276" w:lineRule="auto"/>
        <w:ind w:firstLine="708"/>
        <w:jc w:val="both"/>
        <w:rPr>
          <w:rFonts w:ascii="Cambria" w:hAnsi="Cambria"/>
        </w:rPr>
      </w:pPr>
      <w:r w:rsidRPr="004C54AD">
        <w:rPr>
          <w:rStyle w:val="pt-defaultparagraphfont-000025"/>
          <w:rFonts w:ascii="Cambria" w:hAnsi="Cambria"/>
        </w:rPr>
        <w:t xml:space="preserve">Sukladno </w:t>
      </w:r>
      <w:r w:rsidR="00C17872" w:rsidRPr="004C54AD">
        <w:rPr>
          <w:rStyle w:val="pt-defaultparagraphfont-000025"/>
          <w:rFonts w:ascii="Cambria" w:hAnsi="Cambria"/>
        </w:rPr>
        <w:t xml:space="preserve">članku 2. Zakona o sustavu strateškog planiranja i upravljanja razvojem Republike Hrvatske (Narodne novine, br. 123/17.) </w:t>
      </w:r>
      <w:r w:rsidRPr="004C54AD">
        <w:rPr>
          <w:rStyle w:val="pt-defaultparagraphfont-000025"/>
          <w:rFonts w:ascii="Cambria" w:hAnsi="Cambria"/>
        </w:rPr>
        <w:t xml:space="preserve">razvojni smjer predstavlja najviši </w:t>
      </w:r>
      <w:r w:rsidR="00C17872" w:rsidRPr="004C54AD">
        <w:rPr>
          <w:rStyle w:val="pt-defaultparagraphfont-000025"/>
          <w:rFonts w:ascii="Cambria" w:hAnsi="Cambria"/>
        </w:rPr>
        <w:t xml:space="preserve">hijerarhijski </w:t>
      </w:r>
      <w:r w:rsidRPr="004C54AD">
        <w:rPr>
          <w:rStyle w:val="pt-defaultparagraphfont-000025"/>
          <w:rFonts w:ascii="Cambria" w:hAnsi="Cambria"/>
        </w:rPr>
        <w:t>segment</w:t>
      </w:r>
      <w:r w:rsidR="00C17872" w:rsidRPr="004C54AD">
        <w:rPr>
          <w:rStyle w:val="pt-defaultparagraphfont-000025"/>
          <w:rFonts w:ascii="Cambria" w:hAnsi="Cambria"/>
        </w:rPr>
        <w:t xml:space="preserve"> strateškog okvira koji </w:t>
      </w:r>
      <w:r w:rsidRPr="004C54AD">
        <w:rPr>
          <w:rStyle w:val="pt-defaultparagraphfont-000025"/>
          <w:rFonts w:ascii="Cambria" w:hAnsi="Cambria"/>
        </w:rPr>
        <w:t>je ujedno primarni</w:t>
      </w:r>
      <w:r w:rsidR="00C17872" w:rsidRPr="004C54AD">
        <w:rPr>
          <w:rStyle w:val="pt-defaultparagraphfont-000025"/>
          <w:rFonts w:ascii="Cambria" w:hAnsi="Cambria"/>
        </w:rPr>
        <w:t xml:space="preserve"> okvir razvoja i kojim se </w:t>
      </w:r>
      <w:r w:rsidRPr="004C54AD">
        <w:rPr>
          <w:rStyle w:val="pt-defaultparagraphfont-000025"/>
          <w:rFonts w:ascii="Cambria" w:hAnsi="Cambria"/>
        </w:rPr>
        <w:t>realizira</w:t>
      </w:r>
      <w:r w:rsidR="00C17872" w:rsidRPr="004C54AD">
        <w:rPr>
          <w:rStyle w:val="pt-defaultparagraphfont-000025"/>
          <w:rFonts w:ascii="Cambria" w:hAnsi="Cambria"/>
        </w:rPr>
        <w:t xml:space="preserve"> vizija razvoja </w:t>
      </w:r>
      <w:r w:rsidRPr="004C54AD">
        <w:rPr>
          <w:rStyle w:val="pt-defaultparagraphfont-000025"/>
          <w:rFonts w:ascii="Cambria" w:hAnsi="Cambria"/>
        </w:rPr>
        <w:t xml:space="preserve">koja je detaljno </w:t>
      </w:r>
      <w:r w:rsidR="00C17872" w:rsidRPr="004C54AD">
        <w:rPr>
          <w:rStyle w:val="pt-defaultparagraphfont-000025"/>
          <w:rFonts w:ascii="Cambria" w:hAnsi="Cambria"/>
        </w:rPr>
        <w:t xml:space="preserve">definirana u </w:t>
      </w:r>
      <w:r w:rsidRPr="004C54AD">
        <w:rPr>
          <w:rStyle w:val="pt-defaultparagraphfont-000025"/>
          <w:rFonts w:ascii="Cambria" w:hAnsi="Cambria"/>
        </w:rPr>
        <w:t xml:space="preserve">Strategiji </w:t>
      </w:r>
      <w:r w:rsidRPr="004C54AD">
        <w:rPr>
          <w:rFonts w:ascii="Cambria" w:hAnsi="Cambria"/>
        </w:rPr>
        <w:t xml:space="preserve">upravljanja i raspolaganja imovinom u vlasništvu </w:t>
      </w:r>
      <w:r w:rsidRPr="004C54AD">
        <w:rPr>
          <w:rStyle w:val="pt-defaultparagraphfont-000025"/>
          <w:rFonts w:ascii="Cambria" w:hAnsi="Cambria"/>
        </w:rPr>
        <w:t xml:space="preserve">Grada Paga </w:t>
      </w:r>
      <w:r w:rsidRPr="004C54AD">
        <w:rPr>
          <w:rFonts w:ascii="Cambria" w:hAnsi="Cambria"/>
        </w:rPr>
        <w:t>za razdoblje od 2019. do 2025. godine</w:t>
      </w:r>
      <w:r w:rsidR="00C17872" w:rsidRPr="004C54AD">
        <w:rPr>
          <w:rStyle w:val="pt-defaultparagraphfont-000025"/>
          <w:rFonts w:ascii="Cambria" w:hAnsi="Cambria"/>
        </w:rPr>
        <w:t>.</w:t>
      </w:r>
      <w:r w:rsidR="00C17872" w:rsidRPr="004C54AD">
        <w:rPr>
          <w:rFonts w:ascii="Cambria" w:hAnsi="Cambria"/>
        </w:rPr>
        <w:t xml:space="preserve"> </w:t>
      </w:r>
    </w:p>
    <w:p w14:paraId="413571A0" w14:textId="77777777" w:rsidR="00C17872" w:rsidRPr="004C54AD" w:rsidRDefault="00B43BAC" w:rsidP="007629EA">
      <w:pPr>
        <w:pStyle w:val="pt-bodytext-000033"/>
        <w:spacing w:before="0" w:beforeAutospacing="0" w:after="0" w:afterAutospacing="0" w:line="276" w:lineRule="auto"/>
        <w:ind w:firstLine="708"/>
        <w:jc w:val="both"/>
        <w:rPr>
          <w:rFonts w:ascii="Cambria" w:hAnsi="Cambria"/>
        </w:rPr>
      </w:pPr>
      <w:r w:rsidRPr="004C54AD">
        <w:rPr>
          <w:rFonts w:ascii="Cambria" w:hAnsi="Cambria"/>
          <w:b/>
          <w:bCs/>
        </w:rPr>
        <w:t>Misija</w:t>
      </w:r>
      <w:r w:rsidRPr="004C54AD">
        <w:rPr>
          <w:rFonts w:ascii="Cambria" w:hAnsi="Cambria"/>
        </w:rPr>
        <w:t xml:space="preserve"> je </w:t>
      </w:r>
      <w:r w:rsidRPr="004C54AD">
        <w:rPr>
          <w:rFonts w:ascii="Cambria" w:hAnsi="Cambria"/>
          <w:b/>
          <w:bCs/>
        </w:rPr>
        <w:t>osnovna funkcija</w:t>
      </w:r>
      <w:r w:rsidRPr="004C54AD">
        <w:rPr>
          <w:rFonts w:ascii="Cambria" w:hAnsi="Cambria"/>
        </w:rPr>
        <w:t xml:space="preserve"> ili </w:t>
      </w:r>
      <w:r w:rsidRPr="004C54AD">
        <w:rPr>
          <w:rFonts w:ascii="Cambria" w:hAnsi="Cambria"/>
          <w:iCs/>
        </w:rPr>
        <w:t>zadatak koja</w:t>
      </w:r>
      <w:r w:rsidRPr="004C54AD">
        <w:rPr>
          <w:rFonts w:ascii="Cambria" w:hAnsi="Cambria"/>
        </w:rPr>
        <w:t xml:space="preserve"> definira</w:t>
      </w:r>
      <w:r w:rsidR="00C17872" w:rsidRPr="004C54AD">
        <w:rPr>
          <w:rStyle w:val="pt-defaultparagraphfont-000025"/>
          <w:rFonts w:ascii="Cambria" w:hAnsi="Cambria"/>
        </w:rPr>
        <w:t xml:space="preserve"> temeljnu </w:t>
      </w:r>
      <w:r w:rsidRPr="004C54AD">
        <w:rPr>
          <w:rStyle w:val="pt-defaultparagraphfont-000025"/>
          <w:rFonts w:ascii="Cambria" w:hAnsi="Cambria"/>
        </w:rPr>
        <w:t>jedinstvenu svrhu u kontekst</w:t>
      </w:r>
      <w:r w:rsidR="00C17872" w:rsidRPr="004C54AD">
        <w:rPr>
          <w:rStyle w:val="pt-defaultparagraphfont-000025"/>
          <w:rFonts w:ascii="Cambria" w:hAnsi="Cambria"/>
        </w:rPr>
        <w:t xml:space="preserve">u </w:t>
      </w:r>
      <w:r w:rsidRPr="004C54AD">
        <w:rPr>
          <w:rStyle w:val="pt-defaultparagraphfont-000025"/>
          <w:rFonts w:ascii="Cambria" w:hAnsi="Cambria"/>
        </w:rPr>
        <w:t xml:space="preserve">u </w:t>
      </w:r>
      <w:r w:rsidR="00C17872" w:rsidRPr="004C54AD">
        <w:rPr>
          <w:rStyle w:val="pt-defaultparagraphfont-000025"/>
          <w:rFonts w:ascii="Cambria" w:hAnsi="Cambria"/>
        </w:rPr>
        <w:t xml:space="preserve">kojem se </w:t>
      </w:r>
      <w:r w:rsidRPr="004C54AD">
        <w:rPr>
          <w:rStyle w:val="pt-defaultparagraphfont-000025"/>
          <w:rFonts w:ascii="Cambria" w:hAnsi="Cambria"/>
        </w:rPr>
        <w:t xml:space="preserve">potom </w:t>
      </w:r>
      <w:r w:rsidR="00C17872" w:rsidRPr="004C54AD">
        <w:rPr>
          <w:rStyle w:val="pt-defaultparagraphfont-000025"/>
          <w:rFonts w:ascii="Cambria" w:hAnsi="Cambria"/>
        </w:rPr>
        <w:t>oblikuje vizija, definiraju strateški i posebni ciljevi te razvijaju mjere, projekti i aktivnosti.</w:t>
      </w:r>
      <w:r w:rsidR="00C17872" w:rsidRPr="004C54AD">
        <w:rPr>
          <w:rFonts w:ascii="Cambria" w:hAnsi="Cambria"/>
        </w:rPr>
        <w:t xml:space="preserve"> </w:t>
      </w:r>
    </w:p>
    <w:p w14:paraId="3A54DF04" w14:textId="3487EFD8" w:rsidR="00BE2ED7" w:rsidRPr="004C54AD" w:rsidRDefault="004E5ACE" w:rsidP="004E5ACE">
      <w:pPr>
        <w:spacing w:after="0"/>
        <w:ind w:right="-141" w:firstLine="426"/>
        <w:jc w:val="both"/>
        <w:rPr>
          <w:rStyle w:val="pt-defaultparagraphfont-000025"/>
          <w:rFonts w:ascii="Cambria" w:hAnsi="Cambria"/>
        </w:rPr>
      </w:pPr>
      <w:r w:rsidRPr="004C54AD">
        <w:rPr>
          <w:rFonts w:ascii="Cambria" w:eastAsia="Times New Roman" w:hAnsi="Cambria" w:cs="Times New Roman"/>
          <w:sz w:val="24"/>
          <w:szCs w:val="24"/>
        </w:rPr>
        <w:t xml:space="preserve">  </w:t>
      </w:r>
      <w:r w:rsidR="009A3957">
        <w:rPr>
          <w:rFonts w:ascii="Cambria" w:hAnsi="Cambria"/>
          <w:noProof/>
          <w:lang w:val="en-GB" w:eastAsia="en-GB"/>
        </w:rPr>
        <mc:AlternateContent>
          <mc:Choice Requires="wps">
            <w:drawing>
              <wp:anchor distT="0" distB="0" distL="114300" distR="114300" simplePos="0" relativeHeight="251656192" behindDoc="1" locked="0" layoutInCell="1" allowOverlap="1" wp14:anchorId="09B5CADD" wp14:editId="314B65AA">
                <wp:simplePos x="0" y="0"/>
                <wp:positionH relativeFrom="column">
                  <wp:posOffset>3252470</wp:posOffset>
                </wp:positionH>
                <wp:positionV relativeFrom="paragraph">
                  <wp:posOffset>264160</wp:posOffset>
                </wp:positionV>
                <wp:extent cx="2686050" cy="2114550"/>
                <wp:effectExtent l="9525" t="9525" r="19050" b="28575"/>
                <wp:wrapTight wrapText="bothSides">
                  <wp:wrapPolygon edited="0">
                    <wp:start x="2681" y="-97"/>
                    <wp:lineTo x="1991" y="0"/>
                    <wp:lineTo x="306" y="1070"/>
                    <wp:lineTo x="306" y="1459"/>
                    <wp:lineTo x="-77" y="2822"/>
                    <wp:lineTo x="-77" y="18681"/>
                    <wp:lineTo x="383" y="20141"/>
                    <wp:lineTo x="383" y="20432"/>
                    <wp:lineTo x="1838" y="21697"/>
                    <wp:lineTo x="2528" y="21795"/>
                    <wp:lineTo x="19226" y="21795"/>
                    <wp:lineTo x="19915" y="21697"/>
                    <wp:lineTo x="21370" y="20432"/>
                    <wp:lineTo x="21370" y="20141"/>
                    <wp:lineTo x="21753" y="18584"/>
                    <wp:lineTo x="21677" y="3016"/>
                    <wp:lineTo x="21294" y="1070"/>
                    <wp:lineTo x="19532" y="0"/>
                    <wp:lineTo x="18843" y="-97"/>
                    <wp:lineTo x="2681" y="-97"/>
                  </wp:wrapPolygon>
                </wp:wrapTight>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11455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0905C262" w14:textId="77777777" w:rsidR="00C62224" w:rsidRDefault="00C62224" w:rsidP="004E5ACE">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Grada Paga</w:t>
                            </w:r>
                            <w:r w:rsidRPr="008A79B1">
                              <w:rPr>
                                <w:rFonts w:ascii="Cambria" w:eastAsia="Times New Roman" w:hAnsi="Cambria" w:cs="Times New Roman"/>
                                <w:sz w:val="24"/>
                                <w:szCs w:val="24"/>
                              </w:rPr>
                              <w:t xml:space="preserve"> je dosljedno, sustavno i efikasno upravljanje imovinom u vlasništvu </w:t>
                            </w:r>
                            <w:r>
                              <w:rPr>
                                <w:rFonts w:ascii="Cambria" w:hAnsi="Cambria"/>
                                <w:sz w:val="24"/>
                                <w:szCs w:val="24"/>
                              </w:rPr>
                              <w:t>Grada Paga</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5CADD" id="AutoShape 5" o:spid="_x0000_s1026" style="position:absolute;left:0;text-align:left;margin-left:256.1pt;margin-top:20.8pt;width:211.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" fillcolor="white [3201]" strokecolor="#95b3d7 [1940]" strokeweight="1pt">
                <v:fill color2="#b8cce4 [1300]" focus="100%" type="gradient"/>
                <v:shadow on="t" color="#243f60 [1604]" opacity=".5" offset="1pt"/>
                <v:textbox>
                  <w:txbxContent>
                    <w:p w14:paraId="0905C262" w14:textId="77777777" w:rsidR="00C62224" w:rsidRDefault="00C62224" w:rsidP="004E5ACE">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Grada Paga</w:t>
                      </w:r>
                      <w:r w:rsidRPr="008A79B1">
                        <w:rPr>
                          <w:rFonts w:ascii="Cambria" w:eastAsia="Times New Roman" w:hAnsi="Cambria" w:cs="Times New Roman"/>
                          <w:sz w:val="24"/>
                          <w:szCs w:val="24"/>
                        </w:rPr>
                        <w:t xml:space="preserve"> je dosljedno, sustavno i efikasno upravljanje imovinom u vlasništvu </w:t>
                      </w:r>
                      <w:r>
                        <w:rPr>
                          <w:rFonts w:ascii="Cambria" w:hAnsi="Cambria"/>
                          <w:sz w:val="24"/>
                          <w:szCs w:val="24"/>
                        </w:rPr>
                        <w:t>Grada Paga</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v:roundrect>
            </w:pict>
          </mc:Fallback>
        </mc:AlternateContent>
      </w:r>
      <w:r w:rsidR="009A3957">
        <w:rPr>
          <w:rStyle w:val="pt-defaultparagraphfont-000025"/>
          <w:noProof/>
          <w:lang w:val="en-GB" w:eastAsia="en-GB"/>
        </w:rPr>
        <mc:AlternateContent>
          <mc:Choice Requires="wps">
            <w:drawing>
              <wp:inline distT="0" distB="0" distL="0" distR="0" wp14:anchorId="53DACFB3" wp14:editId="48102BB6">
                <wp:extent cx="3105150" cy="1543050"/>
                <wp:effectExtent l="14605" t="7620" r="13970" b="30480"/>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54305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709EA3C" w14:textId="77777777" w:rsidR="00C62224" w:rsidRDefault="00C62224" w:rsidP="004E5ACE">
                            <w:pPr>
                              <w:jc w:val="center"/>
                            </w:pPr>
                            <w:r w:rsidRPr="000E5D1F">
                              <w:rPr>
                                <w:rFonts w:ascii="Cambria" w:eastAsia="Times New Roman" w:hAnsi="Cambria" w:cs="Times New Roman"/>
                                <w:sz w:val="24"/>
                                <w:szCs w:val="24"/>
                              </w:rPr>
                              <w:t xml:space="preserve">MISIJA </w:t>
                            </w:r>
                            <w:r>
                              <w:rPr>
                                <w:rFonts w:ascii="Cambria" w:hAnsi="Cambria"/>
                                <w:sz w:val="24"/>
                                <w:szCs w:val="24"/>
                              </w:rPr>
                              <w:t>Grada Paga</w:t>
                            </w:r>
                            <w:r w:rsidRPr="008A79B1">
                              <w:rPr>
                                <w:rFonts w:ascii="Cambria" w:eastAsia="Times New Roman" w:hAnsi="Cambria" w:cs="Times New Roman"/>
                                <w:sz w:val="24"/>
                                <w:szCs w:val="24"/>
                              </w:rPr>
                              <w:t xml:space="preserve"> je kreirati okruženje pogodno za organizaciju učinkovitijeg i racionalnijeg korištenja imovine u vlasništvu </w:t>
                            </w:r>
                            <w:r>
                              <w:rPr>
                                <w:rFonts w:ascii="Cambria" w:hAnsi="Cambria"/>
                                <w:sz w:val="24"/>
                                <w:szCs w:val="24"/>
                              </w:rPr>
                              <w:t>Grada Paga</w:t>
                            </w:r>
                            <w:r w:rsidRPr="008A79B1">
                              <w:rPr>
                                <w:rFonts w:ascii="Cambria" w:eastAsia="Times New Roman" w:hAnsi="Cambria" w:cs="Times New Roman"/>
                                <w:sz w:val="24"/>
                                <w:szCs w:val="24"/>
                              </w:rPr>
                              <w:t xml:space="preserve"> 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53DACFB3" id="AutoShape 11" o:spid="_x0000_s1027" style="width:244.5pt;height:12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" fillcolor="white [3201]" strokecolor="#95b3d7 [1940]" strokeweight="1pt">
                <v:fill color2="#b8cce4 [1300]" focus="100%" type="gradient"/>
                <v:shadow on="t" color="#243f60 [1604]" opacity=".5" offset="1pt"/>
                <v:textbox>
                  <w:txbxContent>
                    <w:p w14:paraId="1709EA3C" w14:textId="77777777" w:rsidR="00C62224" w:rsidRDefault="00C62224" w:rsidP="004E5ACE">
                      <w:pPr>
                        <w:jc w:val="center"/>
                      </w:pPr>
                      <w:r w:rsidRPr="000E5D1F">
                        <w:rPr>
                          <w:rFonts w:ascii="Cambria" w:eastAsia="Times New Roman" w:hAnsi="Cambria" w:cs="Times New Roman"/>
                          <w:sz w:val="24"/>
                          <w:szCs w:val="24"/>
                        </w:rPr>
                        <w:t xml:space="preserve">MISIJA </w:t>
                      </w:r>
                      <w:r>
                        <w:rPr>
                          <w:rFonts w:ascii="Cambria" w:hAnsi="Cambria"/>
                          <w:sz w:val="24"/>
                          <w:szCs w:val="24"/>
                        </w:rPr>
                        <w:t>Grada Paga</w:t>
                      </w:r>
                      <w:r w:rsidRPr="008A79B1">
                        <w:rPr>
                          <w:rFonts w:ascii="Cambria" w:eastAsia="Times New Roman" w:hAnsi="Cambria" w:cs="Times New Roman"/>
                          <w:sz w:val="24"/>
                          <w:szCs w:val="24"/>
                        </w:rPr>
                        <w:t xml:space="preserve"> je kreirati okruženje pogodno za organizaciju učinkovitijeg i racionalnijeg korištenja imovine u vlasništvu </w:t>
                      </w:r>
                      <w:r>
                        <w:rPr>
                          <w:rFonts w:ascii="Cambria" w:hAnsi="Cambria"/>
                          <w:sz w:val="24"/>
                          <w:szCs w:val="24"/>
                        </w:rPr>
                        <w:t>Grada Paga</w:t>
                      </w:r>
                      <w:r w:rsidRPr="008A79B1">
                        <w:rPr>
                          <w:rFonts w:ascii="Cambria" w:eastAsia="Times New Roman" w:hAnsi="Cambria" w:cs="Times New Roman"/>
                          <w:sz w:val="24"/>
                          <w:szCs w:val="24"/>
                        </w:rPr>
                        <w:t xml:space="preserve"> s ciljem stvaranja novih vrijednosti i ostvarivanja veće ekonomske koristi.</w:t>
                      </w:r>
                    </w:p>
                  </w:txbxContent>
                </v:textbox>
                <w10:anchorlock/>
              </v:roundrect>
            </w:pict>
          </mc:Fallback>
        </mc:AlternateContent>
      </w:r>
    </w:p>
    <w:p w14:paraId="64FC78C3" w14:textId="77777777" w:rsidR="00B47005" w:rsidRPr="004C54AD" w:rsidRDefault="00B47005" w:rsidP="00C17872">
      <w:pPr>
        <w:pStyle w:val="pt-bodytext20-000039"/>
        <w:rPr>
          <w:rStyle w:val="pt-defaultparagraphfont-000025"/>
          <w:rFonts w:ascii="Cambria" w:hAnsi="Cambria"/>
        </w:rPr>
      </w:pPr>
    </w:p>
    <w:p w14:paraId="44B1C8A6" w14:textId="77777777" w:rsidR="00B47005" w:rsidRPr="004C54AD" w:rsidRDefault="00B47005" w:rsidP="00C17872">
      <w:pPr>
        <w:pStyle w:val="pt-bodytext20-000039"/>
        <w:rPr>
          <w:rStyle w:val="pt-defaultparagraphfont-000025"/>
          <w:rFonts w:ascii="Cambria" w:hAnsi="Cambria"/>
        </w:rPr>
      </w:pPr>
    </w:p>
    <w:p w14:paraId="736B7326" w14:textId="77777777" w:rsidR="003423C7" w:rsidRPr="00907E32" w:rsidRDefault="00B47005" w:rsidP="007629EA">
      <w:pPr>
        <w:pStyle w:val="pt-bodytext20-000039"/>
        <w:spacing w:line="276" w:lineRule="auto"/>
        <w:ind w:firstLine="708"/>
        <w:jc w:val="both"/>
        <w:rPr>
          <w:rStyle w:val="pt-000031"/>
          <w:rFonts w:ascii="Cambria" w:hAnsi="Cambria"/>
        </w:rPr>
      </w:pPr>
      <w:r w:rsidRPr="004C54AD">
        <w:rPr>
          <w:rStyle w:val="pt-defaultparagraphfont-000025"/>
          <w:rFonts w:ascii="Cambria" w:hAnsi="Cambria"/>
        </w:rPr>
        <w:lastRenderedPageBreak/>
        <w:t>Vizija je vrlo važan aspekt razvojnog smjera koji upućuje</w:t>
      </w:r>
      <w:r w:rsidR="003423C7" w:rsidRPr="004C54AD">
        <w:rPr>
          <w:rStyle w:val="pt-defaultparagraphfont-000025"/>
          <w:rFonts w:ascii="Cambria" w:hAnsi="Cambria"/>
        </w:rPr>
        <w:t xml:space="preserve"> </w:t>
      </w:r>
      <w:r w:rsidRPr="004C54AD">
        <w:rPr>
          <w:rStyle w:val="pt-defaultparagraphfont-000025"/>
          <w:rFonts w:ascii="Cambria" w:hAnsi="Cambria"/>
        </w:rPr>
        <w:t>na kritični</w:t>
      </w:r>
      <w:r w:rsidR="003423C7" w:rsidRPr="004C54AD">
        <w:rPr>
          <w:rStyle w:val="pt-defaultparagraphfont-000025"/>
          <w:rFonts w:ascii="Cambria" w:hAnsi="Cambria"/>
        </w:rPr>
        <w:t xml:space="preserve"> </w:t>
      </w:r>
      <w:r w:rsidRPr="004C54AD">
        <w:rPr>
          <w:rStyle w:val="pt-defaultparagraphfont-000025"/>
          <w:rFonts w:ascii="Cambria" w:hAnsi="Cambria"/>
        </w:rPr>
        <w:t>prijelaz</w:t>
      </w:r>
      <w:r w:rsidR="003423C7" w:rsidRPr="004C54AD">
        <w:rPr>
          <w:rStyle w:val="pt-defaultparagraphfont-000025"/>
          <w:rFonts w:ascii="Cambria" w:hAnsi="Cambria"/>
        </w:rPr>
        <w:t xml:space="preserve"> iz </w:t>
      </w:r>
      <w:r w:rsidRPr="004C54AD">
        <w:rPr>
          <w:rStyle w:val="pt-defaultparagraphfont-000025"/>
          <w:rFonts w:ascii="Cambria" w:hAnsi="Cambria"/>
        </w:rPr>
        <w:t>trenutnog</w:t>
      </w:r>
      <w:r w:rsidR="003423C7" w:rsidRPr="004C54AD">
        <w:rPr>
          <w:rStyle w:val="pt-defaultparagraphfont-000025"/>
          <w:rFonts w:ascii="Cambria" w:hAnsi="Cambria"/>
        </w:rPr>
        <w:t xml:space="preserve"> stanja u buduće </w:t>
      </w:r>
      <w:r w:rsidRPr="004C54AD">
        <w:rPr>
          <w:rStyle w:val="pt-defaultparagraphfont-000025"/>
          <w:rFonts w:ascii="Cambria" w:hAnsi="Cambria"/>
        </w:rPr>
        <w:t xml:space="preserve">željeno </w:t>
      </w:r>
      <w:r w:rsidR="003423C7" w:rsidRPr="004C54AD">
        <w:rPr>
          <w:rStyle w:val="pt-defaultparagraphfont-000025"/>
          <w:rFonts w:ascii="Cambria" w:hAnsi="Cambria"/>
        </w:rPr>
        <w:t xml:space="preserve">stanje uz </w:t>
      </w:r>
      <w:r w:rsidR="00444C52" w:rsidRPr="004C54AD">
        <w:rPr>
          <w:rStyle w:val="pt-defaultparagraphfont-000025"/>
          <w:rFonts w:ascii="Cambria" w:hAnsi="Cambria"/>
        </w:rPr>
        <w:t xml:space="preserve">definiranu </w:t>
      </w:r>
      <w:r w:rsidR="003423C7" w:rsidRPr="004C54AD">
        <w:rPr>
          <w:rStyle w:val="pt-defaultparagraphfont-000025"/>
          <w:rFonts w:ascii="Cambria" w:hAnsi="Cambria"/>
        </w:rPr>
        <w:t xml:space="preserve">misiju i vrijednosti, a kroz </w:t>
      </w:r>
      <w:r w:rsidR="00444C52" w:rsidRPr="004C54AD">
        <w:rPr>
          <w:rStyle w:val="pt-defaultparagraphfont-000025"/>
          <w:rFonts w:ascii="Cambria" w:hAnsi="Cambria"/>
        </w:rPr>
        <w:t>provedbu</w:t>
      </w:r>
      <w:r w:rsidR="003423C7" w:rsidRPr="004C54AD">
        <w:rPr>
          <w:rStyle w:val="pt-defaultparagraphfont-000025"/>
          <w:rFonts w:ascii="Cambria" w:hAnsi="Cambria"/>
        </w:rPr>
        <w:t xml:space="preserve"> strategije.</w:t>
      </w:r>
    </w:p>
    <w:p w14:paraId="7C2D79C1" w14:textId="77777777" w:rsidR="00702A8E" w:rsidRPr="00907E32" w:rsidRDefault="00702A8E" w:rsidP="008A24F5">
      <w:pPr>
        <w:rPr>
          <w:rFonts w:ascii="Cambria" w:eastAsia="Times New Roman" w:hAnsi="Cambria"/>
          <w:sz w:val="24"/>
          <w:szCs w:val="24"/>
        </w:rPr>
        <w:sectPr w:rsidR="00702A8E" w:rsidRPr="00907E32" w:rsidSect="004E3F09">
          <w:pgSz w:w="11906" w:h="16838"/>
          <w:pgMar w:top="1134" w:right="1418" w:bottom="1134" w:left="1418" w:header="709" w:footer="709" w:gutter="0"/>
          <w:cols w:space="708"/>
          <w:titlePg/>
          <w:docGrid w:linePitch="360"/>
        </w:sectPr>
      </w:pPr>
    </w:p>
    <w:p w14:paraId="77A4D22D" w14:textId="77777777" w:rsidR="003438B5" w:rsidRPr="004C54AD" w:rsidRDefault="000F5ABF" w:rsidP="009D1E64">
      <w:pPr>
        <w:pStyle w:val="Naslov1"/>
        <w:numPr>
          <w:ilvl w:val="0"/>
          <w:numId w:val="1"/>
        </w:numPr>
        <w:spacing w:before="0" w:beforeAutospacing="0" w:after="0" w:afterAutospacing="0" w:line="276" w:lineRule="auto"/>
        <w:jc w:val="both"/>
        <w:rPr>
          <w:rFonts w:ascii="Cambria" w:hAnsi="Cambria"/>
          <w:sz w:val="26"/>
          <w:szCs w:val="26"/>
        </w:rPr>
      </w:pPr>
      <w:bookmarkStart w:id="168" w:name="_Toc65624322"/>
      <w:r w:rsidRPr="004C54AD">
        <w:rPr>
          <w:rFonts w:ascii="Cambria" w:hAnsi="Cambria"/>
          <w:sz w:val="26"/>
          <w:szCs w:val="26"/>
        </w:rPr>
        <w:lastRenderedPageBreak/>
        <w:t>KASKADIRANJE STRATEŠKOG CILJA UPRAVLJANJA GRADSKOM IMOVINOM</w:t>
      </w:r>
      <w:bookmarkEnd w:id="168"/>
    </w:p>
    <w:p w14:paraId="09200C4D" w14:textId="77777777" w:rsidR="003438B5" w:rsidRPr="004C54AD" w:rsidRDefault="003438B5" w:rsidP="004269F0">
      <w:pPr>
        <w:tabs>
          <w:tab w:val="left" w:pos="366"/>
        </w:tabs>
        <w:spacing w:after="0"/>
        <w:jc w:val="both"/>
        <w:rPr>
          <w:rFonts w:ascii="Cambria" w:eastAsia="Symbol" w:hAnsi="Cambria"/>
          <w:b/>
          <w:sz w:val="24"/>
          <w:szCs w:val="24"/>
        </w:rPr>
      </w:pPr>
    </w:p>
    <w:p w14:paraId="2D849481" w14:textId="77777777" w:rsidR="0094117D" w:rsidRPr="004C54AD" w:rsidRDefault="0094117D" w:rsidP="00104D36">
      <w:pPr>
        <w:pStyle w:val="pt-bodytext20-000039"/>
        <w:spacing w:line="276" w:lineRule="auto"/>
        <w:ind w:firstLine="708"/>
        <w:jc w:val="both"/>
        <w:rPr>
          <w:rStyle w:val="pt-defaultparagraphfont-000025"/>
          <w:rFonts w:ascii="Cambria" w:hAnsi="Cambria"/>
        </w:rPr>
      </w:pPr>
      <w:r w:rsidRPr="004C54AD">
        <w:rPr>
          <w:rStyle w:val="pt-defaultparagraphfont-000025"/>
          <w:rFonts w:ascii="Cambria" w:hAnsi="Cambria"/>
        </w:rPr>
        <w:t>Sukladno članku 2. Zakona o sustavu strateškog planiranja i upravljanja razvojem Republike Hrvatske (Narodne novine, br. 123/17.) strateški cilj predstavlja dugoročni, odnosno srednjoročni cilj kojim se izravno potiče ostvarenje definiranog razvojnog smjera. S</w:t>
      </w:r>
      <w:r w:rsidR="004D07BF" w:rsidRPr="004C54AD">
        <w:rPr>
          <w:rStyle w:val="pt-defaultparagraphfont-000025"/>
          <w:rFonts w:ascii="Cambria" w:hAnsi="Cambria"/>
        </w:rPr>
        <w:t>trateški cilj, dakle, ima zadatak</w:t>
      </w:r>
      <w:r w:rsidRPr="004C54AD">
        <w:rPr>
          <w:rStyle w:val="pt-defaultparagraphfont-000025"/>
          <w:rFonts w:ascii="Cambria" w:hAnsi="Cambria"/>
        </w:rPr>
        <w:t xml:space="preserve"> </w:t>
      </w:r>
      <w:r w:rsidR="004D07BF" w:rsidRPr="004C54AD">
        <w:rPr>
          <w:rStyle w:val="pt-defaultparagraphfont-000025"/>
          <w:rFonts w:ascii="Cambria" w:hAnsi="Cambria"/>
        </w:rPr>
        <w:t>provedbe</w:t>
      </w:r>
      <w:r w:rsidRPr="004C54AD">
        <w:rPr>
          <w:rStyle w:val="pt-defaultparagraphfont-000025"/>
          <w:rFonts w:ascii="Cambria" w:hAnsi="Cambria"/>
        </w:rPr>
        <w:t xml:space="preserve"> strateško</w:t>
      </w:r>
      <w:r w:rsidR="004D07BF" w:rsidRPr="004C54AD">
        <w:rPr>
          <w:rStyle w:val="pt-defaultparagraphfont-000025"/>
          <w:rFonts w:ascii="Cambria" w:hAnsi="Cambria"/>
        </w:rPr>
        <w:t>g usmjerenja</w:t>
      </w:r>
      <w:r w:rsidRPr="004C54AD">
        <w:rPr>
          <w:rStyle w:val="pt-defaultparagraphfont-000025"/>
          <w:rFonts w:ascii="Cambria" w:hAnsi="Cambria"/>
        </w:rPr>
        <w:t xml:space="preserve">, uz racionalnu uporabu raspoloživih resursa. </w:t>
      </w:r>
    </w:p>
    <w:p w14:paraId="5241EAFC" w14:textId="77777777" w:rsidR="0094117D" w:rsidRPr="006443A2" w:rsidRDefault="0094117D" w:rsidP="0094117D">
      <w:pPr>
        <w:ind w:right="-142" w:firstLine="708"/>
        <w:jc w:val="both"/>
        <w:rPr>
          <w:rStyle w:val="pt-defaultparagraphfont-000025"/>
          <w:rFonts w:ascii="Cambria" w:hAnsi="Cambria"/>
          <w:sz w:val="24"/>
          <w:szCs w:val="24"/>
        </w:rPr>
      </w:pPr>
      <w:r w:rsidRPr="004C54AD">
        <w:rPr>
          <w:rStyle w:val="pt-defaultparagraphfont-000025"/>
          <w:rFonts w:ascii="Cambria" w:hAnsi="Cambria"/>
          <w:sz w:val="24"/>
          <w:szCs w:val="24"/>
        </w:rPr>
        <w:t xml:space="preserve">U Strategiji upravljanja </w:t>
      </w:r>
      <w:r w:rsidR="00663633" w:rsidRPr="004C54AD">
        <w:rPr>
          <w:rStyle w:val="pt-defaultparagraphfont-000025"/>
          <w:rFonts w:ascii="Cambria" w:hAnsi="Cambria"/>
          <w:sz w:val="24"/>
          <w:szCs w:val="24"/>
        </w:rPr>
        <w:t xml:space="preserve">i raspolaganja imovinom Grada Paga </w:t>
      </w:r>
      <w:r w:rsidRPr="004C54AD">
        <w:rPr>
          <w:rStyle w:val="pt-defaultparagraphfont-000025"/>
          <w:rFonts w:ascii="Cambria" w:hAnsi="Cambria"/>
          <w:sz w:val="24"/>
          <w:szCs w:val="24"/>
        </w:rPr>
        <w:t xml:space="preserve">za razdoblje 2019.-2025. postavljen je </w:t>
      </w:r>
      <w:r w:rsidRPr="004C54AD">
        <w:rPr>
          <w:rStyle w:val="pt-defaultparagraphfont-000035"/>
          <w:rFonts w:ascii="Cambria" w:hAnsi="Cambria"/>
          <w:bCs/>
          <w:iCs/>
          <w:sz w:val="24"/>
          <w:szCs w:val="24"/>
        </w:rPr>
        <w:t xml:space="preserve">strateški cilj upravljanja </w:t>
      </w:r>
      <w:r w:rsidR="00663633" w:rsidRPr="004C54AD">
        <w:rPr>
          <w:rStyle w:val="pt-defaultparagraphfont-000035"/>
          <w:rFonts w:ascii="Cambria" w:hAnsi="Cambria"/>
          <w:bCs/>
          <w:iCs/>
          <w:sz w:val="24"/>
          <w:szCs w:val="24"/>
        </w:rPr>
        <w:t>gradskom</w:t>
      </w:r>
      <w:r w:rsidRPr="004C54AD">
        <w:rPr>
          <w:rStyle w:val="pt-defaultparagraphfont-000035"/>
          <w:rFonts w:ascii="Cambria" w:hAnsi="Cambria"/>
          <w:bCs/>
          <w:iCs/>
          <w:sz w:val="24"/>
          <w:szCs w:val="24"/>
        </w:rPr>
        <w:t xml:space="preserve"> imovinom</w:t>
      </w:r>
      <w:r w:rsidR="00663633" w:rsidRPr="004C54AD">
        <w:rPr>
          <w:rStyle w:val="pt-defaultparagraphfont-000025"/>
          <w:rFonts w:ascii="Cambria" w:hAnsi="Cambria"/>
          <w:sz w:val="24"/>
          <w:szCs w:val="24"/>
        </w:rPr>
        <w:t>.</w:t>
      </w:r>
      <w:r w:rsidR="00663633" w:rsidRPr="006443A2">
        <w:rPr>
          <w:rStyle w:val="pt-defaultparagraphfont-000025"/>
          <w:rFonts w:ascii="Cambria" w:hAnsi="Cambria"/>
          <w:sz w:val="24"/>
          <w:szCs w:val="24"/>
        </w:rPr>
        <w:t xml:space="preserve"> </w:t>
      </w:r>
    </w:p>
    <w:p w14:paraId="45E0A262" w14:textId="4F71D2D1" w:rsidR="00663633" w:rsidRPr="006443A2" w:rsidRDefault="009A3957" w:rsidP="005A2C49">
      <w:pPr>
        <w:ind w:right="-142" w:firstLine="708"/>
        <w:jc w:val="both"/>
        <w:rPr>
          <w:rFonts w:ascii="Cambria" w:hAnsi="Cambria"/>
          <w:sz w:val="24"/>
          <w:szCs w:val="24"/>
          <w:highlight w:val="magenta"/>
        </w:rPr>
      </w:pPr>
      <w:r>
        <w:rPr>
          <w:rFonts w:ascii="Cambria" w:hAnsi="Cambria"/>
          <w:noProof/>
          <w:sz w:val="24"/>
          <w:szCs w:val="24"/>
          <w:highlight w:val="magenta"/>
          <w:lang w:val="en-GB" w:eastAsia="en-GB"/>
        </w:rPr>
        <mc:AlternateContent>
          <mc:Choice Requires="wps">
            <w:drawing>
              <wp:anchor distT="0" distB="0" distL="114300" distR="114300" simplePos="0" relativeHeight="251657216" behindDoc="0" locked="0" layoutInCell="1" allowOverlap="1" wp14:anchorId="0C5EF274" wp14:editId="6D7F8081">
                <wp:simplePos x="0" y="0"/>
                <wp:positionH relativeFrom="column">
                  <wp:posOffset>1183640</wp:posOffset>
                </wp:positionH>
                <wp:positionV relativeFrom="paragraph">
                  <wp:posOffset>70485</wp:posOffset>
                </wp:positionV>
                <wp:extent cx="3773805" cy="752475"/>
                <wp:effectExtent l="7620" t="9525" r="19050" b="28575"/>
                <wp:wrapSquare wrapText="bothSides"/>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7524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BCBB372" w14:textId="77777777" w:rsidR="00C62224" w:rsidRPr="00663633" w:rsidRDefault="00C62224" w:rsidP="005A2C49">
                            <w:pPr>
                              <w:jc w:val="center"/>
                              <w:rPr>
                                <w:rFonts w:ascii="Cambria" w:hAnsi="Cambria"/>
                                <w:sz w:val="24"/>
                                <w:szCs w:val="24"/>
                              </w:rPr>
                            </w:pPr>
                            <w:r w:rsidRPr="00663633">
                              <w:rPr>
                                <w:rFonts w:ascii="Cambria" w:hAnsi="Cambria"/>
                                <w:sz w:val="24"/>
                                <w:szCs w:val="24"/>
                              </w:rPr>
                              <w:t>STRATEŠKI CILJ - učinkovito upravljati svim oblicima imovine u vlasništvu Grada Paga prema načelu učinkovitosti dobroga gospodara.</w:t>
                            </w:r>
                          </w:p>
                          <w:p w14:paraId="40AFD7AF" w14:textId="77777777" w:rsidR="00C62224" w:rsidRDefault="00C62224" w:rsidP="005A2C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EF274" id="AutoShape 7" o:spid="_x0000_s1028" style="position:absolute;left:0;text-align:left;margin-left:93.2pt;margin-top:5.55pt;width:297.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" fillcolor="white [3201]" strokecolor="#95b3d7 [1940]" strokeweight="1pt">
                <v:fill color2="#b8cce4 [1300]" focus="100%" type="gradient"/>
                <v:shadow on="t" color="#243f60 [1604]" opacity=".5" offset="1pt"/>
                <v:textbox>
                  <w:txbxContent>
                    <w:p w14:paraId="2BCBB372" w14:textId="77777777" w:rsidR="00C62224" w:rsidRPr="00663633" w:rsidRDefault="00C62224" w:rsidP="005A2C49">
                      <w:pPr>
                        <w:jc w:val="center"/>
                        <w:rPr>
                          <w:rFonts w:ascii="Cambria" w:hAnsi="Cambria"/>
                          <w:sz w:val="24"/>
                          <w:szCs w:val="24"/>
                        </w:rPr>
                      </w:pPr>
                      <w:r w:rsidRPr="00663633">
                        <w:rPr>
                          <w:rFonts w:ascii="Cambria" w:hAnsi="Cambria"/>
                          <w:sz w:val="24"/>
                          <w:szCs w:val="24"/>
                        </w:rPr>
                        <w:t>STRATEŠKI CILJ - učinkovito upravljati svim oblicima imovine u vlasništvu Grada Paga prema načelu učinkovitosti dobroga gospodara.</w:t>
                      </w:r>
                    </w:p>
                    <w:p w14:paraId="40AFD7AF" w14:textId="77777777" w:rsidR="00C62224" w:rsidRDefault="00C62224" w:rsidP="005A2C49">
                      <w:pPr>
                        <w:jc w:val="center"/>
                      </w:pPr>
                    </w:p>
                  </w:txbxContent>
                </v:textbox>
                <w10:wrap type="square"/>
              </v:roundrect>
            </w:pict>
          </mc:Fallback>
        </mc:AlternateContent>
      </w:r>
    </w:p>
    <w:p w14:paraId="55C26576" w14:textId="77777777" w:rsidR="00663633" w:rsidRPr="006443A2" w:rsidRDefault="00663633" w:rsidP="00B020C6">
      <w:pPr>
        <w:ind w:right="-142" w:firstLine="708"/>
        <w:jc w:val="both"/>
        <w:rPr>
          <w:rFonts w:ascii="Cambria" w:hAnsi="Cambria"/>
          <w:sz w:val="24"/>
          <w:szCs w:val="24"/>
          <w:highlight w:val="magenta"/>
        </w:rPr>
      </w:pPr>
    </w:p>
    <w:p w14:paraId="1DBB543C" w14:textId="77777777" w:rsidR="00663633" w:rsidRPr="006443A2" w:rsidRDefault="00663633" w:rsidP="00B020C6">
      <w:pPr>
        <w:ind w:right="-142" w:firstLine="708"/>
        <w:jc w:val="both"/>
        <w:rPr>
          <w:rFonts w:ascii="Cambria" w:hAnsi="Cambria"/>
          <w:sz w:val="24"/>
          <w:szCs w:val="24"/>
          <w:highlight w:val="magenta"/>
        </w:rPr>
      </w:pPr>
    </w:p>
    <w:p w14:paraId="369B38A5" w14:textId="77777777" w:rsidR="00D23044" w:rsidRPr="004C54AD" w:rsidRDefault="00B020C6" w:rsidP="00B020C6">
      <w:pPr>
        <w:ind w:right="-142" w:firstLine="708"/>
        <w:jc w:val="both"/>
        <w:rPr>
          <w:rFonts w:ascii="Cambria" w:hAnsi="Cambria"/>
          <w:sz w:val="24"/>
          <w:szCs w:val="24"/>
        </w:rPr>
      </w:pPr>
      <w:r w:rsidRPr="004C54AD">
        <w:rPr>
          <w:rFonts w:ascii="Cambria" w:eastAsia="Times New Roman" w:hAnsi="Cambria" w:cs="Times New Roman"/>
          <w:sz w:val="24"/>
          <w:szCs w:val="24"/>
        </w:rPr>
        <w:t xml:space="preserve">Iz strateškog cilja upravljanja </w:t>
      </w:r>
      <w:r w:rsidR="00650594" w:rsidRPr="004C54AD">
        <w:rPr>
          <w:rFonts w:ascii="Cambria" w:hAnsi="Cambria"/>
          <w:sz w:val="24"/>
          <w:szCs w:val="24"/>
        </w:rPr>
        <w:t>gradskom</w:t>
      </w:r>
      <w:r w:rsidRPr="004C54AD">
        <w:rPr>
          <w:rFonts w:ascii="Cambria" w:eastAsia="Times New Roman" w:hAnsi="Cambria" w:cs="Times New Roman"/>
          <w:sz w:val="24"/>
          <w:szCs w:val="24"/>
        </w:rPr>
        <w:t xml:space="preserve"> imovinom izvodi se sedam posebnih ciljeva upravljanja </w:t>
      </w:r>
      <w:r w:rsidR="00650594" w:rsidRPr="004C54AD">
        <w:rPr>
          <w:rFonts w:ascii="Cambria" w:hAnsi="Cambria"/>
          <w:sz w:val="24"/>
          <w:szCs w:val="24"/>
        </w:rPr>
        <w:t>gradskom</w:t>
      </w:r>
      <w:r w:rsidRPr="004C54AD">
        <w:rPr>
          <w:rFonts w:ascii="Cambria" w:eastAsia="Times New Roman" w:hAnsi="Cambria" w:cs="Times New Roman"/>
          <w:sz w:val="24"/>
          <w:szCs w:val="24"/>
        </w:rPr>
        <w:t xml:space="preserve"> imovinom. </w:t>
      </w:r>
      <w:r w:rsidR="00173989" w:rsidRPr="004C54AD">
        <w:rPr>
          <w:rFonts w:ascii="Cambria" w:hAnsi="Cambria"/>
          <w:sz w:val="24"/>
          <w:szCs w:val="24"/>
        </w:rPr>
        <w:t>Sukladno</w:t>
      </w:r>
      <w:r w:rsidRPr="004C54AD">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7BD8EA47" w14:textId="77777777" w:rsidR="00B020C6" w:rsidRPr="004C54AD" w:rsidRDefault="00B020C6" w:rsidP="00B020C6">
      <w:pPr>
        <w:ind w:right="-142" w:firstLine="708"/>
        <w:jc w:val="both"/>
        <w:rPr>
          <w:rFonts w:ascii="Cambria" w:eastAsia="Times New Roman" w:hAnsi="Cambria" w:cs="Times New Roman"/>
          <w:sz w:val="24"/>
          <w:szCs w:val="24"/>
        </w:rPr>
      </w:pPr>
      <w:r w:rsidRPr="004C54AD">
        <w:rPr>
          <w:rFonts w:ascii="Cambria" w:eastAsia="Times New Roman" w:hAnsi="Cambria" w:cs="Times New Roman"/>
          <w:sz w:val="24"/>
          <w:szCs w:val="24"/>
        </w:rPr>
        <w:t xml:space="preserve">Posebni ciljevi upravljanja </w:t>
      </w:r>
      <w:r w:rsidR="00D21678" w:rsidRPr="004C54AD">
        <w:rPr>
          <w:rFonts w:ascii="Cambria" w:hAnsi="Cambria"/>
          <w:sz w:val="24"/>
          <w:szCs w:val="24"/>
        </w:rPr>
        <w:t>gradskom</w:t>
      </w:r>
      <w:r w:rsidRPr="004C54AD">
        <w:rPr>
          <w:rFonts w:ascii="Cambria" w:eastAsia="Times New Roman" w:hAnsi="Cambria" w:cs="Times New Roman"/>
          <w:sz w:val="24"/>
          <w:szCs w:val="24"/>
        </w:rPr>
        <w:t xml:space="preserve"> imovinom kao i programiranje pripadajućih mjera, projekata i aktivnosti</w:t>
      </w:r>
      <w:r w:rsidRPr="004C54AD">
        <w:rPr>
          <w:rStyle w:val="Referencafusnote"/>
          <w:rFonts w:ascii="Cambria" w:eastAsia="Times New Roman" w:hAnsi="Cambria" w:cs="Times New Roman"/>
          <w:sz w:val="24"/>
          <w:szCs w:val="24"/>
        </w:rPr>
        <w:footnoteReference w:id="1"/>
      </w:r>
      <w:r w:rsidRPr="004C54AD">
        <w:rPr>
          <w:rFonts w:ascii="Cambria" w:eastAsia="Times New Roman" w:hAnsi="Cambria" w:cs="Times New Roman"/>
          <w:sz w:val="24"/>
          <w:szCs w:val="24"/>
        </w:rPr>
        <w:t xml:space="preserve"> predstavljaju provedbu strategije upravljanja </w:t>
      </w:r>
      <w:r w:rsidR="002B674D" w:rsidRPr="004C54AD">
        <w:rPr>
          <w:rFonts w:ascii="Cambria" w:hAnsi="Cambria"/>
          <w:sz w:val="24"/>
          <w:szCs w:val="24"/>
        </w:rPr>
        <w:t>gradskom</w:t>
      </w:r>
      <w:r w:rsidRPr="004C54AD">
        <w:rPr>
          <w:rFonts w:ascii="Cambria" w:eastAsia="Times New Roman" w:hAnsi="Cambria" w:cs="Times New Roman"/>
          <w:sz w:val="24"/>
          <w:szCs w:val="24"/>
        </w:rPr>
        <w:t xml:space="preserve"> imovinom. </w:t>
      </w:r>
    </w:p>
    <w:p w14:paraId="4BA0ABEA" w14:textId="77777777" w:rsidR="00D23044" w:rsidRPr="004C54AD" w:rsidRDefault="00B020C6" w:rsidP="00B020C6">
      <w:pPr>
        <w:spacing w:after="0"/>
        <w:ind w:right="-141" w:firstLine="567"/>
        <w:jc w:val="both"/>
        <w:rPr>
          <w:rFonts w:ascii="Cambria" w:hAnsi="Cambria"/>
          <w:sz w:val="24"/>
          <w:szCs w:val="24"/>
        </w:rPr>
      </w:pPr>
      <w:r w:rsidRPr="004C54AD">
        <w:rPr>
          <w:rFonts w:ascii="Cambria" w:eastAsia="Times New Roman" w:hAnsi="Cambria"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6DF00F3D" w14:textId="77777777" w:rsidR="00D23044" w:rsidRPr="004C54AD" w:rsidRDefault="00D23044" w:rsidP="00B020C6">
      <w:pPr>
        <w:spacing w:after="0"/>
        <w:ind w:right="-141" w:firstLine="567"/>
        <w:jc w:val="both"/>
        <w:rPr>
          <w:rFonts w:ascii="Cambria" w:hAnsi="Cambria"/>
          <w:sz w:val="24"/>
          <w:szCs w:val="24"/>
        </w:rPr>
      </w:pPr>
    </w:p>
    <w:p w14:paraId="2D859232" w14:textId="77777777" w:rsidR="00B020C6" w:rsidRPr="004C54AD" w:rsidRDefault="00B020C6" w:rsidP="00B020C6">
      <w:pPr>
        <w:spacing w:after="0"/>
        <w:ind w:right="-141" w:firstLine="567"/>
        <w:jc w:val="both"/>
        <w:rPr>
          <w:rFonts w:ascii="Cambria" w:eastAsia="Times New Roman" w:hAnsi="Cambria" w:cs="Times New Roman"/>
          <w:sz w:val="24"/>
          <w:szCs w:val="24"/>
        </w:rPr>
      </w:pPr>
      <w:r w:rsidRPr="004C54AD">
        <w:rPr>
          <w:rFonts w:ascii="Cambria" w:eastAsia="Times New Roman" w:hAnsi="Cambria" w:cs="Times New Roman"/>
          <w:sz w:val="24"/>
          <w:szCs w:val="24"/>
        </w:rPr>
        <w:t>Također će biti prepoznati pokazatelji ishoda</w:t>
      </w:r>
      <w:r w:rsidRPr="004C54AD">
        <w:rPr>
          <w:rStyle w:val="Referencafusnote"/>
          <w:rFonts w:ascii="Cambria" w:eastAsia="Times New Roman" w:hAnsi="Cambria" w:cs="Times New Roman"/>
          <w:sz w:val="24"/>
          <w:szCs w:val="24"/>
        </w:rPr>
        <w:footnoteReference w:id="2"/>
      </w:r>
      <w:r w:rsidRPr="004C54AD">
        <w:rPr>
          <w:rFonts w:ascii="Cambria" w:eastAsia="Times New Roman" w:hAnsi="Cambria" w:cs="Times New Roman"/>
          <w:sz w:val="24"/>
          <w:szCs w:val="24"/>
        </w:rPr>
        <w:t xml:space="preserve"> za posebne ciljeve kako bi se provedba upravljanja </w:t>
      </w:r>
      <w:r w:rsidR="00D21678" w:rsidRPr="004C54AD">
        <w:rPr>
          <w:rFonts w:ascii="Cambria" w:hAnsi="Cambria"/>
          <w:sz w:val="24"/>
          <w:szCs w:val="24"/>
        </w:rPr>
        <w:t>gradskom</w:t>
      </w:r>
      <w:r w:rsidRPr="004C54AD">
        <w:rPr>
          <w:rFonts w:ascii="Cambria" w:eastAsia="Times New Roman" w:hAnsi="Cambria" w:cs="Times New Roman"/>
          <w:sz w:val="24"/>
          <w:szCs w:val="24"/>
        </w:rPr>
        <w:t xml:space="preserve"> imovinom uspješno mogla pratiti te će biti identificirani i pokazatelji </w:t>
      </w:r>
      <w:r w:rsidRPr="004C54AD">
        <w:rPr>
          <w:rFonts w:ascii="Cambria" w:eastAsia="Times New Roman" w:hAnsi="Cambria" w:cs="Times New Roman"/>
          <w:sz w:val="24"/>
          <w:szCs w:val="24"/>
        </w:rPr>
        <w:lastRenderedPageBreak/>
        <w:t>rezultata</w:t>
      </w:r>
      <w:r w:rsidRPr="004C54AD">
        <w:rPr>
          <w:rStyle w:val="Referencafusnote"/>
          <w:rFonts w:ascii="Cambria" w:eastAsia="Times New Roman" w:hAnsi="Cambria" w:cs="Times New Roman"/>
          <w:sz w:val="24"/>
          <w:szCs w:val="24"/>
        </w:rPr>
        <w:footnoteReference w:id="3"/>
      </w:r>
      <w:r w:rsidRPr="004C54AD">
        <w:rPr>
          <w:rFonts w:ascii="Cambria" w:eastAsia="Times New Roman" w:hAnsi="Cambria" w:cs="Times New Roman"/>
          <w:sz w:val="24"/>
          <w:szCs w:val="24"/>
        </w:rPr>
        <w:t xml:space="preserve"> za mjere, projekte i aktivnosti koji se metodično razrađuju godišnjim planovima upravljanja </w:t>
      </w:r>
      <w:r w:rsidR="00D21678" w:rsidRPr="004C54AD">
        <w:rPr>
          <w:rFonts w:ascii="Cambria" w:hAnsi="Cambria"/>
          <w:sz w:val="24"/>
          <w:szCs w:val="24"/>
        </w:rPr>
        <w:t>gradskom</w:t>
      </w:r>
      <w:r w:rsidRPr="004C54AD">
        <w:rPr>
          <w:rFonts w:ascii="Cambria" w:eastAsia="Times New Roman" w:hAnsi="Cambria" w:cs="Times New Roman"/>
          <w:sz w:val="24"/>
          <w:szCs w:val="24"/>
        </w:rPr>
        <w:t xml:space="preserve"> imovinom kao operativnim dokumentima koji se temelje na Strategiji i kojima se provode elementi strateškog planiranja definirani u Strategiji.</w:t>
      </w:r>
    </w:p>
    <w:p w14:paraId="78464587" w14:textId="77777777" w:rsidR="00205B62" w:rsidRPr="004C54AD" w:rsidRDefault="00205B62" w:rsidP="00205B62">
      <w:pPr>
        <w:pStyle w:val="Opisslike"/>
        <w:rPr>
          <w:rFonts w:ascii="Cambria" w:hAnsi="Cambria"/>
          <w:b w:val="0"/>
          <w:i/>
        </w:rPr>
      </w:pPr>
    </w:p>
    <w:p w14:paraId="3AE6432E" w14:textId="77777777" w:rsidR="00975059" w:rsidRPr="004C54AD" w:rsidRDefault="00205B62" w:rsidP="00205B62">
      <w:pPr>
        <w:pStyle w:val="Opisslike"/>
        <w:spacing w:after="0"/>
        <w:rPr>
          <w:rStyle w:val="pt-defaultparagraphfont-000025"/>
          <w:rFonts w:ascii="Cambria" w:hAnsi="Cambria"/>
          <w:b w:val="0"/>
          <w:i/>
          <w:szCs w:val="22"/>
        </w:rPr>
      </w:pPr>
      <w:bookmarkStart w:id="169" w:name="_Toc65624350"/>
      <w:r w:rsidRPr="004C54AD">
        <w:rPr>
          <w:rFonts w:ascii="Cambria" w:hAnsi="Cambria"/>
          <w:b w:val="0"/>
          <w:i/>
        </w:rPr>
        <w:t xml:space="preserve">Slika </w:t>
      </w:r>
      <w:r w:rsidR="00CF1086" w:rsidRPr="004C54AD">
        <w:rPr>
          <w:rFonts w:ascii="Cambria" w:hAnsi="Cambria"/>
          <w:b w:val="0"/>
          <w:i/>
        </w:rPr>
        <w:fldChar w:fldCharType="begin"/>
      </w:r>
      <w:r w:rsidRPr="004C54AD">
        <w:rPr>
          <w:rFonts w:ascii="Cambria" w:hAnsi="Cambria"/>
          <w:b w:val="0"/>
          <w:i/>
        </w:rPr>
        <w:instrText xml:space="preserve"> SEQ Slika \* ARABIC </w:instrText>
      </w:r>
      <w:r w:rsidR="00CF1086" w:rsidRPr="004C54AD">
        <w:rPr>
          <w:rFonts w:ascii="Cambria" w:hAnsi="Cambria"/>
          <w:b w:val="0"/>
          <w:i/>
        </w:rPr>
        <w:fldChar w:fldCharType="separate"/>
      </w:r>
      <w:r w:rsidRPr="004C54AD">
        <w:rPr>
          <w:rFonts w:ascii="Cambria" w:hAnsi="Cambria"/>
          <w:b w:val="0"/>
          <w:i/>
          <w:noProof/>
        </w:rPr>
        <w:t>1</w:t>
      </w:r>
      <w:r w:rsidR="00CF1086" w:rsidRPr="004C54AD">
        <w:rPr>
          <w:rFonts w:ascii="Cambria" w:hAnsi="Cambria"/>
          <w:b w:val="0"/>
          <w:i/>
        </w:rPr>
        <w:fldChar w:fldCharType="end"/>
      </w:r>
      <w:r w:rsidRPr="004C54AD">
        <w:rPr>
          <w:rFonts w:ascii="Cambria" w:hAnsi="Cambria"/>
          <w:b w:val="0"/>
          <w:i/>
        </w:rPr>
        <w:t xml:space="preserve">. </w:t>
      </w:r>
      <w:r w:rsidR="009771A6" w:rsidRPr="004C54AD">
        <w:rPr>
          <w:rStyle w:val="pt-defaultparagraphfont-000025"/>
          <w:rFonts w:ascii="Cambria" w:hAnsi="Cambria"/>
          <w:b w:val="0"/>
          <w:i/>
          <w:szCs w:val="22"/>
        </w:rPr>
        <w:t>Kaskadiranje strateškog cilja upravljanja imovinom</w:t>
      </w:r>
      <w:r w:rsidR="002B674D" w:rsidRPr="004C54AD">
        <w:rPr>
          <w:rStyle w:val="pt-defaultparagraphfont-000025"/>
          <w:rFonts w:ascii="Cambria" w:hAnsi="Cambria"/>
          <w:b w:val="0"/>
          <w:i/>
          <w:szCs w:val="22"/>
        </w:rPr>
        <w:t xml:space="preserve"> Grada Paga</w:t>
      </w:r>
      <w:bookmarkEnd w:id="169"/>
    </w:p>
    <w:p w14:paraId="2EAC0E5C" w14:textId="77777777" w:rsidR="00975059" w:rsidRPr="004C54AD" w:rsidRDefault="00975059" w:rsidP="00975059">
      <w:pPr>
        <w:rPr>
          <w:rFonts w:ascii="Cambria" w:hAnsi="Cambria"/>
        </w:rPr>
      </w:pPr>
    </w:p>
    <w:p w14:paraId="19AFA050" w14:textId="77777777" w:rsidR="009771A6" w:rsidRPr="004C54AD" w:rsidRDefault="009771A6" w:rsidP="00205B62">
      <w:pPr>
        <w:pStyle w:val="Opisslike"/>
        <w:spacing w:after="0"/>
        <w:rPr>
          <w:rFonts w:ascii="Cambria" w:hAnsi="Cambria"/>
        </w:rPr>
      </w:pPr>
      <w:r w:rsidRPr="004C54AD">
        <w:rPr>
          <w:rFonts w:ascii="Cambria" w:hAnsi="Cambria"/>
          <w:noProof/>
          <w:lang w:val="en-GB" w:eastAsia="en-GB"/>
        </w:rPr>
        <w:drawing>
          <wp:inline distT="0" distB="0" distL="0" distR="0" wp14:anchorId="3187F940" wp14:editId="4871CD10">
            <wp:extent cx="5191125" cy="5467350"/>
            <wp:effectExtent l="19050" t="0" r="9525" b="0"/>
            <wp:docPr id="3"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9"/>
                    <a:stretch>
                      <a:fillRect/>
                    </a:stretch>
                  </pic:blipFill>
                  <pic:spPr>
                    <a:xfrm>
                      <a:off x="0" y="0"/>
                      <a:ext cx="5192843" cy="5469159"/>
                    </a:xfrm>
                    <a:prstGeom prst="rect">
                      <a:avLst/>
                    </a:prstGeom>
                  </pic:spPr>
                </pic:pic>
              </a:graphicData>
            </a:graphic>
          </wp:inline>
        </w:drawing>
      </w:r>
    </w:p>
    <w:p w14:paraId="01A5DC15" w14:textId="77777777" w:rsidR="00C17872" w:rsidRPr="004C54AD" w:rsidRDefault="00C17872" w:rsidP="00C17872">
      <w:pPr>
        <w:pStyle w:val="pt-bodytext-000043"/>
        <w:rPr>
          <w:rFonts w:ascii="Cambria" w:hAnsi="Cambria"/>
        </w:rPr>
      </w:pPr>
    </w:p>
    <w:p w14:paraId="52F8BBE3" w14:textId="77777777" w:rsidR="00FD0570" w:rsidRPr="004C54AD" w:rsidRDefault="00A9069B" w:rsidP="00A51E27">
      <w:pPr>
        <w:ind w:firstLine="567"/>
        <w:jc w:val="both"/>
        <w:rPr>
          <w:rFonts w:ascii="Cambria" w:eastAsia="Arial" w:hAnsi="Cambria" w:cs="Times New Roman"/>
          <w:sz w:val="24"/>
          <w:szCs w:val="24"/>
        </w:rPr>
      </w:pPr>
      <w:r w:rsidRPr="004C54AD">
        <w:rPr>
          <w:rFonts w:ascii="Cambria" w:eastAsia="Arial" w:hAnsi="Cambria" w:cs="Times New Roman"/>
          <w:sz w:val="24"/>
          <w:szCs w:val="24"/>
        </w:rPr>
        <w:br w:type="page"/>
      </w:r>
    </w:p>
    <w:p w14:paraId="2B4CDE64" w14:textId="77777777" w:rsidR="00077985" w:rsidRPr="004C54AD" w:rsidRDefault="000F5ABF" w:rsidP="009D1E64">
      <w:pPr>
        <w:pStyle w:val="Naslov1"/>
        <w:numPr>
          <w:ilvl w:val="0"/>
          <w:numId w:val="1"/>
        </w:numPr>
        <w:spacing w:before="0" w:beforeAutospacing="0" w:after="0" w:afterAutospacing="0" w:line="276" w:lineRule="auto"/>
        <w:jc w:val="both"/>
        <w:rPr>
          <w:rFonts w:ascii="Cambria" w:hAnsi="Cambria"/>
          <w:sz w:val="26"/>
          <w:szCs w:val="26"/>
        </w:rPr>
      </w:pPr>
      <w:bookmarkStart w:id="170" w:name="_Toc65624323"/>
      <w:r w:rsidRPr="004C54AD">
        <w:rPr>
          <w:rFonts w:ascii="Cambria" w:hAnsi="Cambria"/>
          <w:sz w:val="26"/>
          <w:szCs w:val="26"/>
        </w:rPr>
        <w:lastRenderedPageBreak/>
        <w:t>POSEBNI CILJEVI I MJERE – SISTEMATIZIRANI PRIKAZ</w:t>
      </w:r>
      <w:bookmarkEnd w:id="170"/>
    </w:p>
    <w:p w14:paraId="3EFC68FC" w14:textId="77777777" w:rsidR="00D72F30" w:rsidRPr="004C54AD" w:rsidRDefault="00D72F30" w:rsidP="004269F0">
      <w:pPr>
        <w:pStyle w:val="Odlomakpopisa"/>
        <w:spacing w:after="0"/>
        <w:ind w:left="0"/>
        <w:jc w:val="both"/>
        <w:rPr>
          <w:rFonts w:ascii="Cambria" w:eastAsia="Times New Roman" w:hAnsi="Cambria"/>
          <w:b/>
          <w:sz w:val="24"/>
          <w:szCs w:val="24"/>
        </w:rPr>
      </w:pPr>
    </w:p>
    <w:p w14:paraId="74547066" w14:textId="77777777" w:rsidR="00430A2A" w:rsidRPr="004C54AD" w:rsidRDefault="00430A2A" w:rsidP="00493644">
      <w:pPr>
        <w:pStyle w:val="pt-bodytext-000049"/>
        <w:spacing w:line="276" w:lineRule="auto"/>
        <w:ind w:firstLine="708"/>
        <w:jc w:val="both"/>
        <w:rPr>
          <w:rFonts w:ascii="Cambria" w:hAnsi="Cambria"/>
        </w:rPr>
      </w:pPr>
      <w:bookmarkStart w:id="171" w:name="_Toc462657756"/>
      <w:r w:rsidRPr="004C54AD">
        <w:rPr>
          <w:rStyle w:val="pt-defaultparagraphfont-000030"/>
          <w:rFonts w:ascii="Cambria" w:hAnsi="Cambria"/>
        </w:rPr>
        <w:t>Sukladno</w:t>
      </w:r>
      <w:r w:rsidR="00D9181B" w:rsidRPr="004C54AD">
        <w:rPr>
          <w:rStyle w:val="pt-defaultparagraphfont-000030"/>
          <w:rFonts w:ascii="Cambria" w:hAnsi="Cambria"/>
        </w:rPr>
        <w:t xml:space="preserve"> Strategiji upravljanja</w:t>
      </w:r>
      <w:r w:rsidRPr="004C54AD">
        <w:rPr>
          <w:rStyle w:val="pt-defaultparagraphfont-000030"/>
          <w:rFonts w:ascii="Cambria" w:hAnsi="Cambria"/>
        </w:rPr>
        <w:t xml:space="preserve"> i raspolaganja</w:t>
      </w:r>
      <w:r w:rsidR="00D9181B" w:rsidRPr="004C54AD">
        <w:rPr>
          <w:rStyle w:val="pt-defaultparagraphfont-000030"/>
          <w:rFonts w:ascii="Cambria" w:hAnsi="Cambria"/>
        </w:rPr>
        <w:t xml:space="preserve"> </w:t>
      </w:r>
      <w:r w:rsidRPr="004C54AD">
        <w:rPr>
          <w:rStyle w:val="pt-defaultparagraphfont-000030"/>
          <w:rFonts w:ascii="Cambria" w:hAnsi="Cambria"/>
        </w:rPr>
        <w:t>gradskom</w:t>
      </w:r>
      <w:r w:rsidR="00D9181B" w:rsidRPr="004C54AD">
        <w:rPr>
          <w:rStyle w:val="pt-defaultparagraphfont-000030"/>
          <w:rFonts w:ascii="Cambria" w:hAnsi="Cambria"/>
        </w:rPr>
        <w:t xml:space="preserve"> imovinom za razdoblje 2019.-2025.</w:t>
      </w:r>
      <w:r w:rsidR="00D9181B" w:rsidRPr="004C54AD">
        <w:rPr>
          <w:rFonts w:ascii="Cambria" w:hAnsi="Cambria"/>
        </w:rPr>
        <w:t xml:space="preserve"> </w:t>
      </w:r>
      <w:r w:rsidRPr="004C54AD">
        <w:rPr>
          <w:rFonts w:ascii="Cambria" w:hAnsi="Cambria"/>
        </w:rPr>
        <w:t xml:space="preserve">u nastavku su prikazani posebni ciljevi i s njima povezane mjere koji su detaljno definirane u istoimenoj Strategiji. Nadalje, u nastavku su prikazana i </w:t>
      </w:r>
      <w:r w:rsidRPr="004C54AD">
        <w:rPr>
          <w:rStyle w:val="pt-defaultparagraphfont-000025"/>
          <w:rFonts w:ascii="Cambria" w:hAnsi="Cambria"/>
        </w:rPr>
        <w:t>područja upravljanja koja posebni ciljevi obuhvaćaju u Godišnjem planu upravljanja gradskom imovinom.</w:t>
      </w:r>
      <w:r w:rsidRPr="004C54AD">
        <w:rPr>
          <w:rFonts w:ascii="Cambria" w:hAnsi="Cambria"/>
        </w:rPr>
        <w:t xml:space="preserve"> </w:t>
      </w:r>
    </w:p>
    <w:p w14:paraId="6668E5A0" w14:textId="77777777" w:rsidR="00A559B8" w:rsidRPr="004C54AD" w:rsidRDefault="00A559B8" w:rsidP="00A559B8">
      <w:pPr>
        <w:pStyle w:val="Odlomakpopisa"/>
        <w:numPr>
          <w:ilvl w:val="0"/>
          <w:numId w:val="4"/>
        </w:numPr>
        <w:spacing w:after="0"/>
        <w:ind w:right="-141"/>
        <w:jc w:val="both"/>
        <w:rPr>
          <w:rFonts w:ascii="Cambria" w:hAnsi="Cambria"/>
          <w:sz w:val="24"/>
          <w:szCs w:val="24"/>
        </w:rPr>
      </w:pPr>
      <w:r w:rsidRPr="004C54AD">
        <w:rPr>
          <w:rFonts w:ascii="Cambria" w:hAnsi="Cambria"/>
          <w:sz w:val="24"/>
          <w:szCs w:val="24"/>
        </w:rPr>
        <w:t xml:space="preserve">POSEBAN CILJ 1.1. „UČINKOVITO UPRAVLJANJE NEKRETNINAMA U VLASNIŠTVU </w:t>
      </w:r>
      <w:r w:rsidR="00A6186B" w:rsidRPr="004C54AD">
        <w:rPr>
          <w:rFonts w:ascii="Cambria" w:hAnsi="Cambria"/>
          <w:sz w:val="24"/>
          <w:szCs w:val="24"/>
        </w:rPr>
        <w:t>GRAD PAGA</w:t>
      </w:r>
      <w:r w:rsidRPr="004C54AD">
        <w:rPr>
          <w:rFonts w:ascii="Cambria" w:hAnsi="Cambria"/>
          <w:sz w:val="24"/>
          <w:szCs w:val="24"/>
        </w:rPr>
        <w:t>“ PROVODIT ĆE SE PUTEM SLJEDEĆIH MJERA:</w:t>
      </w:r>
    </w:p>
    <w:p w14:paraId="613E0C9B" w14:textId="77777777" w:rsidR="00A559B8" w:rsidRPr="004C54AD" w:rsidRDefault="00A559B8" w:rsidP="00A559B8">
      <w:pPr>
        <w:spacing w:after="0"/>
        <w:ind w:left="360" w:right="-141"/>
        <w:jc w:val="both"/>
        <w:rPr>
          <w:rFonts w:ascii="Cambria" w:hAnsi="Cambria"/>
          <w:sz w:val="24"/>
          <w:szCs w:val="24"/>
        </w:rPr>
      </w:pPr>
      <w:r w:rsidRPr="004C54AD">
        <w:rPr>
          <w:rFonts w:ascii="Cambria" w:hAnsi="Cambria"/>
          <w:sz w:val="24"/>
          <w:szCs w:val="24"/>
        </w:rPr>
        <w:t xml:space="preserve"> </w:t>
      </w:r>
    </w:p>
    <w:p w14:paraId="24767C37" w14:textId="77777777" w:rsidR="00A559B8" w:rsidRPr="004C54AD" w:rsidRDefault="00A559B8" w:rsidP="00A559B8">
      <w:pPr>
        <w:pStyle w:val="Odlomakpopisa"/>
        <w:numPr>
          <w:ilvl w:val="0"/>
          <w:numId w:val="8"/>
        </w:numPr>
        <w:ind w:right="-141"/>
        <w:jc w:val="both"/>
        <w:rPr>
          <w:rFonts w:ascii="Cambria" w:hAnsi="Cambria"/>
          <w:sz w:val="24"/>
          <w:szCs w:val="24"/>
        </w:rPr>
      </w:pPr>
      <w:r w:rsidRPr="004C54AD">
        <w:rPr>
          <w:rFonts w:ascii="Cambria" w:hAnsi="Cambria"/>
          <w:sz w:val="24"/>
          <w:szCs w:val="24"/>
        </w:rPr>
        <w:t xml:space="preserve">smanjenje portfelja nekretnina kojima upravlja </w:t>
      </w:r>
      <w:r w:rsidR="00A6186B" w:rsidRPr="004C54AD">
        <w:rPr>
          <w:rFonts w:ascii="Cambria" w:hAnsi="Cambria"/>
          <w:sz w:val="24"/>
          <w:szCs w:val="24"/>
        </w:rPr>
        <w:t>Grad Pag</w:t>
      </w:r>
      <w:r w:rsidRPr="004C54AD">
        <w:rPr>
          <w:rFonts w:ascii="Cambria" w:hAnsi="Cambria"/>
          <w:sz w:val="24"/>
          <w:szCs w:val="24"/>
        </w:rPr>
        <w:t xml:space="preserve"> putem prodaje</w:t>
      </w:r>
      <w:r w:rsidR="00457589" w:rsidRPr="004C54AD">
        <w:rPr>
          <w:rFonts w:ascii="Cambria" w:hAnsi="Cambria"/>
          <w:sz w:val="24"/>
          <w:szCs w:val="24"/>
        </w:rPr>
        <w:t>,</w:t>
      </w:r>
      <w:r w:rsidRPr="004C54AD">
        <w:rPr>
          <w:rFonts w:ascii="Cambria" w:hAnsi="Cambria"/>
          <w:sz w:val="24"/>
          <w:szCs w:val="24"/>
        </w:rPr>
        <w:t xml:space="preserve"> </w:t>
      </w:r>
    </w:p>
    <w:p w14:paraId="7087FEA7" w14:textId="77777777" w:rsidR="00A559B8" w:rsidRPr="004C54AD" w:rsidRDefault="00A559B8" w:rsidP="00A559B8">
      <w:pPr>
        <w:pStyle w:val="Odlomakpopisa"/>
        <w:numPr>
          <w:ilvl w:val="0"/>
          <w:numId w:val="8"/>
        </w:numPr>
        <w:ind w:right="-141"/>
        <w:jc w:val="both"/>
        <w:rPr>
          <w:rFonts w:ascii="Cambria" w:hAnsi="Cambria"/>
          <w:sz w:val="24"/>
          <w:szCs w:val="24"/>
        </w:rPr>
      </w:pPr>
      <w:r w:rsidRPr="004C54AD">
        <w:rPr>
          <w:rFonts w:ascii="Cambria" w:hAnsi="Cambria"/>
          <w:sz w:val="24"/>
          <w:szCs w:val="24"/>
        </w:rPr>
        <w:t xml:space="preserve">aktivacija neiskorištene i neaktivne </w:t>
      </w:r>
      <w:r w:rsidR="004244F8" w:rsidRPr="004C54AD">
        <w:rPr>
          <w:rFonts w:ascii="Cambria" w:hAnsi="Cambria"/>
          <w:sz w:val="24"/>
          <w:szCs w:val="24"/>
        </w:rPr>
        <w:t>gradske</w:t>
      </w:r>
      <w:r w:rsidRPr="004C54AD">
        <w:rPr>
          <w:rFonts w:ascii="Cambria" w:hAnsi="Cambria"/>
          <w:sz w:val="24"/>
          <w:szCs w:val="24"/>
        </w:rPr>
        <w:t xml:space="preserve"> </w:t>
      </w:r>
      <w:r w:rsidR="00746133" w:rsidRPr="004C54AD">
        <w:rPr>
          <w:rFonts w:ascii="Cambria" w:hAnsi="Cambria"/>
          <w:sz w:val="24"/>
          <w:szCs w:val="24"/>
        </w:rPr>
        <w:t>imovine putem zakupa (najma)</w:t>
      </w:r>
      <w:r w:rsidR="00457589" w:rsidRPr="004C54AD">
        <w:rPr>
          <w:rFonts w:ascii="Cambria" w:hAnsi="Cambria"/>
          <w:sz w:val="24"/>
          <w:szCs w:val="24"/>
        </w:rPr>
        <w:t>.</w:t>
      </w:r>
    </w:p>
    <w:p w14:paraId="2C41411C" w14:textId="77777777" w:rsidR="00D9181B" w:rsidRPr="004C54AD" w:rsidRDefault="00A559B8" w:rsidP="00BD5BC7">
      <w:pPr>
        <w:ind w:right="-141" w:firstLine="708"/>
        <w:jc w:val="both"/>
        <w:rPr>
          <w:rFonts w:ascii="Cambria" w:hAnsi="Cambria"/>
          <w:sz w:val="24"/>
          <w:szCs w:val="24"/>
        </w:rPr>
      </w:pPr>
      <w:r w:rsidRPr="004C54AD">
        <w:rPr>
          <w:rFonts w:ascii="Cambria" w:hAnsi="Cambria"/>
          <w:sz w:val="24"/>
          <w:szCs w:val="24"/>
        </w:rPr>
        <w:t xml:space="preserve"> </w:t>
      </w:r>
      <w:r w:rsidR="00D9181B" w:rsidRPr="004C54AD">
        <w:rPr>
          <w:rStyle w:val="pt-defaultparagraphfont-000025"/>
          <w:rFonts w:ascii="Cambria" w:hAnsi="Cambria"/>
          <w:sz w:val="24"/>
          <w:szCs w:val="24"/>
        </w:rPr>
        <w:t xml:space="preserve">U definiranju posebnog cilja </w:t>
      </w:r>
      <w:r w:rsidR="00BD5BC7" w:rsidRPr="004C54AD">
        <w:rPr>
          <w:rFonts w:ascii="Cambria" w:hAnsi="Cambria"/>
          <w:sz w:val="24"/>
          <w:szCs w:val="24"/>
        </w:rPr>
        <w:t xml:space="preserve">„Učinkovito upravljanje nekretninama u vlasništvu Grada Paga“ </w:t>
      </w:r>
      <w:r w:rsidR="00BD5BC7" w:rsidRPr="004C54AD">
        <w:rPr>
          <w:rStyle w:val="pt-defaultparagraphfont-000025"/>
          <w:rFonts w:ascii="Cambria" w:hAnsi="Cambria"/>
          <w:sz w:val="24"/>
          <w:szCs w:val="24"/>
        </w:rPr>
        <w:t>kreće se od polazišta da su</w:t>
      </w:r>
      <w:r w:rsidR="00D9181B" w:rsidRPr="004C54AD">
        <w:rPr>
          <w:rStyle w:val="pt-defaultparagraphfont-000025"/>
          <w:rFonts w:ascii="Cambria" w:hAnsi="Cambria"/>
          <w:sz w:val="24"/>
          <w:szCs w:val="24"/>
        </w:rPr>
        <w:t xml:space="preserve"> </w:t>
      </w:r>
      <w:r w:rsidR="004244F8" w:rsidRPr="004C54AD">
        <w:rPr>
          <w:rFonts w:ascii="Cambria" w:hAnsi="Cambria"/>
          <w:sz w:val="24"/>
          <w:szCs w:val="24"/>
        </w:rPr>
        <w:t>gradske</w:t>
      </w:r>
      <w:r w:rsidR="00BD5BC7" w:rsidRPr="004C54AD">
        <w:rPr>
          <w:rFonts w:ascii="Cambria" w:eastAsia="Arial" w:hAnsi="Cambria"/>
          <w:sz w:val="24"/>
          <w:szCs w:val="24"/>
        </w:rPr>
        <w:t xml:space="preserve"> nekretnine iznimno važan resurs kojim </w:t>
      </w:r>
      <w:r w:rsidR="00391594" w:rsidRPr="004C54AD">
        <w:rPr>
          <w:rFonts w:ascii="Cambria" w:eastAsia="Arial" w:hAnsi="Cambria"/>
          <w:sz w:val="24"/>
          <w:szCs w:val="24"/>
        </w:rPr>
        <w:t>Grad Pag</w:t>
      </w:r>
      <w:r w:rsidR="00BD5BC7" w:rsidRPr="004C54AD">
        <w:rPr>
          <w:rFonts w:ascii="Cambria" w:eastAsia="Arial" w:hAnsi="Cambria"/>
          <w:sz w:val="24"/>
          <w:szCs w:val="24"/>
        </w:rPr>
        <w:t xml:space="preserve"> mora efikasno raspolagati u cilju realizacije društvenog, obrazovnog i kulturnog napretka te zaštite za buduće naraštaje. Nekretnine </w:t>
      </w:r>
      <w:r w:rsidR="00391594" w:rsidRPr="004C54AD">
        <w:rPr>
          <w:rFonts w:ascii="Cambria" w:eastAsia="Arial" w:hAnsi="Cambria"/>
          <w:sz w:val="24"/>
          <w:szCs w:val="24"/>
        </w:rPr>
        <w:t>Grada Paga</w:t>
      </w:r>
      <w:r w:rsidR="00BD5BC7" w:rsidRPr="004C54AD">
        <w:rPr>
          <w:rFonts w:ascii="Cambria" w:eastAsia="Arial" w:hAnsi="Cambria"/>
          <w:sz w:val="24"/>
          <w:szCs w:val="24"/>
        </w:rPr>
        <w:t xml:space="preserve"> najvažniji su aspekt </w:t>
      </w:r>
      <w:r w:rsidR="004244F8" w:rsidRPr="004C54AD">
        <w:rPr>
          <w:rFonts w:ascii="Cambria" w:eastAsia="Arial" w:hAnsi="Cambria"/>
          <w:sz w:val="24"/>
          <w:szCs w:val="24"/>
        </w:rPr>
        <w:t>gradskog</w:t>
      </w:r>
      <w:r w:rsidR="00BD5BC7" w:rsidRPr="004C54AD">
        <w:rPr>
          <w:rFonts w:ascii="Cambria" w:eastAsia="Arial" w:hAnsi="Cambria"/>
          <w:sz w:val="24"/>
          <w:szCs w:val="24"/>
        </w:rPr>
        <w:t xml:space="preserve"> kapitala te je s istima potrebno postupati odgovorno od strane svih korisnika upravitelja i imatelja. Sve aktivnosti upravljanja i raspolaganja </w:t>
      </w:r>
      <w:r w:rsidR="004244F8" w:rsidRPr="004C54AD">
        <w:rPr>
          <w:rFonts w:ascii="Cambria" w:eastAsia="Arial" w:hAnsi="Cambria"/>
          <w:sz w:val="24"/>
          <w:szCs w:val="24"/>
        </w:rPr>
        <w:t>gradskom</w:t>
      </w:r>
      <w:r w:rsidR="00BD5BC7" w:rsidRPr="004C54AD">
        <w:rPr>
          <w:rFonts w:ascii="Cambria" w:eastAsia="Arial" w:hAnsi="Cambria"/>
          <w:sz w:val="24"/>
          <w:szCs w:val="24"/>
        </w:rPr>
        <w:t xml:space="preserve"> imovinom moraju se odvijati sukladno važećim zakonima i propisima. </w:t>
      </w:r>
    </w:p>
    <w:p w14:paraId="5E6B8D23" w14:textId="77777777" w:rsidR="00D9181B" w:rsidRPr="004C54AD" w:rsidRDefault="0074033B" w:rsidP="00750F37">
      <w:pPr>
        <w:pStyle w:val="pt-bodytext-000052"/>
        <w:spacing w:line="276" w:lineRule="auto"/>
        <w:ind w:firstLine="708"/>
        <w:jc w:val="both"/>
        <w:rPr>
          <w:rFonts w:ascii="Cambria" w:hAnsi="Cambria"/>
        </w:rPr>
      </w:pPr>
      <w:r w:rsidRPr="004C54AD">
        <w:rPr>
          <w:rStyle w:val="pt-defaultparagraphfont-000025"/>
          <w:rFonts w:ascii="Cambria" w:hAnsi="Cambria"/>
        </w:rPr>
        <w:t>Segmenti</w:t>
      </w:r>
      <w:r w:rsidR="00D9181B" w:rsidRPr="004C54AD">
        <w:rPr>
          <w:rStyle w:val="pt-defaultparagraphfont-000025"/>
          <w:rFonts w:ascii="Cambria" w:hAnsi="Cambria"/>
        </w:rPr>
        <w:t xml:space="preserve"> upravljan</w:t>
      </w:r>
      <w:r w:rsidRPr="004C54AD">
        <w:rPr>
          <w:rStyle w:val="pt-defaultparagraphfont-000025"/>
          <w:rFonts w:ascii="Cambria" w:hAnsi="Cambria"/>
        </w:rPr>
        <w:t>ja i pojavni oblici imovine koje</w:t>
      </w:r>
      <w:r w:rsidR="00D9181B" w:rsidRPr="004C54AD">
        <w:rPr>
          <w:rStyle w:val="pt-defaultparagraphfont-000025"/>
          <w:rFonts w:ascii="Cambria" w:hAnsi="Cambria"/>
        </w:rPr>
        <w:t xml:space="preserve"> ovaj poseban cilj obuhvaća u Godišnjem planu upravljanja </w:t>
      </w:r>
      <w:r w:rsidRPr="004C54AD">
        <w:rPr>
          <w:rStyle w:val="pt-defaultparagraphfont-000025"/>
          <w:rFonts w:ascii="Cambria" w:hAnsi="Cambria"/>
        </w:rPr>
        <w:t>gradskom</w:t>
      </w:r>
      <w:r w:rsidR="00D9181B" w:rsidRPr="004C54AD">
        <w:rPr>
          <w:rStyle w:val="pt-defaultparagraphfont-000025"/>
          <w:rFonts w:ascii="Cambria" w:hAnsi="Cambria"/>
        </w:rPr>
        <w:t xml:space="preserve"> imovinom su:</w:t>
      </w:r>
      <w:r w:rsidR="00D9181B" w:rsidRPr="004C54AD">
        <w:rPr>
          <w:rFonts w:ascii="Cambria" w:hAnsi="Cambria"/>
        </w:rPr>
        <w:t xml:space="preserve"> </w:t>
      </w:r>
    </w:p>
    <w:p w14:paraId="5F1259DF" w14:textId="77777777" w:rsidR="00D9181B" w:rsidRPr="004C54AD" w:rsidRDefault="00D9181B" w:rsidP="00C1187F">
      <w:pPr>
        <w:pStyle w:val="pt-bodytext-000052"/>
        <w:spacing w:line="276" w:lineRule="auto"/>
        <w:jc w:val="both"/>
        <w:rPr>
          <w:rFonts w:ascii="Cambria" w:hAnsi="Cambria"/>
        </w:rPr>
      </w:pPr>
      <w:r w:rsidRPr="004C54AD">
        <w:rPr>
          <w:rStyle w:val="pt-defaultparagraphfont-000025"/>
          <w:rFonts w:ascii="Cambria" w:hAnsi="Cambria"/>
        </w:rPr>
        <w:t xml:space="preserve">- upravljanje fondom </w:t>
      </w:r>
      <w:r w:rsidR="00750F37" w:rsidRPr="004C54AD">
        <w:rPr>
          <w:rStyle w:val="pt-defaultparagraphfont-000025"/>
          <w:rFonts w:ascii="Cambria" w:hAnsi="Cambria"/>
        </w:rPr>
        <w:t xml:space="preserve">neaktivnih </w:t>
      </w:r>
      <w:r w:rsidRPr="004C54AD">
        <w:rPr>
          <w:rStyle w:val="pt-defaultparagraphfont-000025"/>
          <w:rFonts w:ascii="Cambria" w:hAnsi="Cambria"/>
        </w:rPr>
        <w:t xml:space="preserve">stanova </w:t>
      </w:r>
      <w:r w:rsidR="00BB0B8D" w:rsidRPr="004C54AD">
        <w:rPr>
          <w:rStyle w:val="pt-defaultparagraphfont-000025"/>
          <w:rFonts w:ascii="Cambria" w:hAnsi="Cambria"/>
        </w:rPr>
        <w:t xml:space="preserve">(kuća) </w:t>
      </w:r>
      <w:r w:rsidRPr="004C54AD">
        <w:rPr>
          <w:rStyle w:val="pt-defaultparagraphfont-000025"/>
          <w:rFonts w:ascii="Cambria" w:hAnsi="Cambria"/>
        </w:rPr>
        <w:t xml:space="preserve">i poslovnih prostora te održavanje </w:t>
      </w:r>
      <w:r w:rsidR="00750F37" w:rsidRPr="004C54AD">
        <w:rPr>
          <w:rStyle w:val="pt-defaultparagraphfont-000025"/>
          <w:rFonts w:ascii="Cambria" w:hAnsi="Cambria"/>
        </w:rPr>
        <w:t xml:space="preserve">i korištenje </w:t>
      </w:r>
      <w:r w:rsidRPr="004C54AD">
        <w:rPr>
          <w:rStyle w:val="pt-defaultparagraphfont-000025"/>
          <w:rFonts w:ascii="Cambria" w:hAnsi="Cambria"/>
        </w:rPr>
        <w:t xml:space="preserve">objekata i ostalih nekretnina u vlasništvu Republike Hrvatske kojima upravlja i raspolaže </w:t>
      </w:r>
      <w:r w:rsidR="00750F37" w:rsidRPr="004C54AD">
        <w:rPr>
          <w:rStyle w:val="pt-defaultparagraphfont-000025"/>
          <w:rFonts w:ascii="Cambria" w:hAnsi="Cambria"/>
        </w:rPr>
        <w:t xml:space="preserve">jedinica lokalne (regionalne) samouprave. </w:t>
      </w:r>
    </w:p>
    <w:p w14:paraId="5E0E97E7" w14:textId="77777777" w:rsidR="00D9181B" w:rsidRPr="004C54AD" w:rsidRDefault="00D9181B" w:rsidP="00C1187F">
      <w:pPr>
        <w:pStyle w:val="pt-bodytext-000057"/>
        <w:spacing w:line="276" w:lineRule="auto"/>
        <w:jc w:val="both"/>
        <w:rPr>
          <w:rFonts w:ascii="Cambria" w:hAnsi="Cambria"/>
        </w:rPr>
      </w:pPr>
      <w:r w:rsidRPr="004C54AD">
        <w:rPr>
          <w:rStyle w:val="pt-defaultparagraphfont-000025"/>
          <w:rFonts w:ascii="Cambria" w:hAnsi="Cambria"/>
        </w:rPr>
        <w:t xml:space="preserve">- upravljanje nefinancijskom </w:t>
      </w:r>
      <w:r w:rsidR="00BB0B8D" w:rsidRPr="004C54AD">
        <w:rPr>
          <w:rStyle w:val="pt-defaultparagraphfont-000025"/>
          <w:rFonts w:ascii="Cambria" w:hAnsi="Cambria"/>
        </w:rPr>
        <w:t>gradskom</w:t>
      </w:r>
      <w:r w:rsidRPr="004C54AD">
        <w:rPr>
          <w:rStyle w:val="pt-defaultparagraphfont-000025"/>
          <w:rFonts w:ascii="Cambria" w:hAnsi="Cambria"/>
        </w:rPr>
        <w:t xml:space="preserve"> imovinom i to: građevinskim zemljištem i građevinama, posebnim dijelovima nekretnina, na kojima je uspostavljeno vlasništvo Republike Hrvatske; </w:t>
      </w:r>
      <w:r w:rsidR="00BB0B8D" w:rsidRPr="004C54AD">
        <w:rPr>
          <w:rStyle w:val="pt-defaultparagraphfont-000025"/>
          <w:rFonts w:ascii="Cambria" w:hAnsi="Cambria"/>
        </w:rPr>
        <w:t xml:space="preserve">poljoprivrednim zemljištima. </w:t>
      </w:r>
      <w:r w:rsidRPr="004C54AD">
        <w:rPr>
          <w:rFonts w:ascii="Cambria" w:hAnsi="Cambria"/>
        </w:rPr>
        <w:t xml:space="preserve"> </w:t>
      </w:r>
    </w:p>
    <w:p w14:paraId="70E6553A" w14:textId="77777777" w:rsidR="00746133" w:rsidRPr="004C54AD" w:rsidRDefault="00746133" w:rsidP="00746133">
      <w:pPr>
        <w:pStyle w:val="Odlomakpopisa"/>
        <w:numPr>
          <w:ilvl w:val="0"/>
          <w:numId w:val="4"/>
        </w:numPr>
        <w:spacing w:after="0"/>
        <w:ind w:right="-142"/>
        <w:jc w:val="both"/>
        <w:rPr>
          <w:rFonts w:ascii="Cambria" w:hAnsi="Cambria"/>
          <w:sz w:val="24"/>
          <w:szCs w:val="24"/>
        </w:rPr>
      </w:pPr>
      <w:r w:rsidRPr="004C54AD">
        <w:rPr>
          <w:rFonts w:ascii="Cambria" w:hAnsi="Cambria"/>
          <w:sz w:val="24"/>
          <w:szCs w:val="24"/>
        </w:rPr>
        <w:t xml:space="preserve">POSEBAN CILJ 1.2. „UNAPRJEĐENJE KORPORATIVNOG UPRAVLJANJA I VRŠENJE KONTROLA </w:t>
      </w:r>
      <w:r w:rsidR="00A6186B" w:rsidRPr="004C54AD">
        <w:rPr>
          <w:rFonts w:ascii="Cambria" w:hAnsi="Cambria"/>
          <w:sz w:val="24"/>
          <w:szCs w:val="24"/>
        </w:rPr>
        <w:t>GRAD PAGA</w:t>
      </w:r>
      <w:r w:rsidRPr="004C54AD">
        <w:rPr>
          <w:rFonts w:ascii="Cambria" w:hAnsi="Cambria"/>
          <w:sz w:val="24"/>
          <w:szCs w:val="24"/>
        </w:rPr>
        <w:t xml:space="preserve"> KAO (SU)VLASNIKA TRGOVAČKIH DRUŠTAVA“ PROVODIT ĆE SE PUTEM SLJEDEĆIH MJERA: </w:t>
      </w:r>
    </w:p>
    <w:p w14:paraId="4F6089E1" w14:textId="77777777" w:rsidR="00746133" w:rsidRPr="004C54AD" w:rsidRDefault="00746133" w:rsidP="00746133">
      <w:pPr>
        <w:spacing w:after="0"/>
        <w:ind w:left="360" w:right="-142"/>
        <w:jc w:val="both"/>
        <w:rPr>
          <w:rFonts w:ascii="Cambria" w:hAnsi="Cambria"/>
          <w:sz w:val="24"/>
          <w:szCs w:val="24"/>
        </w:rPr>
      </w:pPr>
    </w:p>
    <w:p w14:paraId="459667A9" w14:textId="77777777" w:rsidR="00097F2F" w:rsidRPr="004C54AD" w:rsidRDefault="00457589" w:rsidP="00097F2F">
      <w:pPr>
        <w:pStyle w:val="Odlomakpopisa"/>
        <w:numPr>
          <w:ilvl w:val="0"/>
          <w:numId w:val="9"/>
        </w:numPr>
        <w:spacing w:after="0"/>
        <w:jc w:val="both"/>
        <w:rPr>
          <w:rFonts w:ascii="Cambria" w:eastAsia="Times New Roman" w:hAnsi="Cambria"/>
          <w:sz w:val="24"/>
          <w:szCs w:val="24"/>
        </w:rPr>
      </w:pPr>
      <w:r w:rsidRPr="004C54AD">
        <w:rPr>
          <w:rFonts w:ascii="Cambria" w:eastAsia="Times New Roman" w:hAnsi="Cambria"/>
          <w:sz w:val="24"/>
          <w:szCs w:val="24"/>
        </w:rPr>
        <w:t>i</w:t>
      </w:r>
      <w:r w:rsidR="00506E3D" w:rsidRPr="004C54AD">
        <w:rPr>
          <w:rFonts w:ascii="Cambria" w:eastAsia="Times New Roman" w:hAnsi="Cambria"/>
          <w:sz w:val="24"/>
          <w:szCs w:val="24"/>
        </w:rPr>
        <w:t>mplementiranje operativnih mjera upravljanja trgovačkim društvima u (su)vlasništvu Grada Paga</w:t>
      </w:r>
      <w:r w:rsidRPr="004C54AD">
        <w:rPr>
          <w:rFonts w:ascii="Cambria" w:eastAsia="Times New Roman" w:hAnsi="Cambria"/>
          <w:sz w:val="24"/>
          <w:szCs w:val="24"/>
        </w:rPr>
        <w:t>,</w:t>
      </w:r>
    </w:p>
    <w:p w14:paraId="36139FF4" w14:textId="77777777" w:rsidR="00097F2F" w:rsidRPr="004C54AD" w:rsidRDefault="00457589" w:rsidP="00097F2F">
      <w:pPr>
        <w:pStyle w:val="Odlomakpopisa"/>
        <w:numPr>
          <w:ilvl w:val="0"/>
          <w:numId w:val="9"/>
        </w:numPr>
        <w:spacing w:after="0"/>
        <w:jc w:val="both"/>
        <w:rPr>
          <w:rFonts w:ascii="Cambria" w:eastAsia="Times New Roman" w:hAnsi="Cambria"/>
          <w:sz w:val="24"/>
          <w:szCs w:val="24"/>
        </w:rPr>
      </w:pPr>
      <w:r w:rsidRPr="004C54AD">
        <w:rPr>
          <w:rFonts w:ascii="Cambria" w:hAnsi="Cambria"/>
          <w:sz w:val="24"/>
          <w:szCs w:val="24"/>
        </w:rPr>
        <w:t>j</w:t>
      </w:r>
      <w:r w:rsidR="00097F2F" w:rsidRPr="004C54AD">
        <w:rPr>
          <w:rFonts w:ascii="Cambria" w:hAnsi="Cambria"/>
          <w:sz w:val="24"/>
          <w:szCs w:val="24"/>
        </w:rPr>
        <w:t>ačanje učinkovitosti poslovanja i praćenje poslovanja trgovačkih društava u (su)vlasništvu Grada Paga</w:t>
      </w:r>
      <w:r w:rsidRPr="004C54AD">
        <w:rPr>
          <w:rFonts w:ascii="Cambria" w:hAnsi="Cambria"/>
          <w:sz w:val="24"/>
          <w:szCs w:val="24"/>
        </w:rPr>
        <w:t xml:space="preserve">. </w:t>
      </w:r>
    </w:p>
    <w:p w14:paraId="29EC1A26" w14:textId="77777777" w:rsidR="00097F2F" w:rsidRPr="004C54AD" w:rsidRDefault="00097F2F" w:rsidP="00097F2F">
      <w:pPr>
        <w:spacing w:after="0"/>
        <w:ind w:right="-142" w:firstLine="709"/>
        <w:jc w:val="both"/>
        <w:rPr>
          <w:rFonts w:ascii="Cambria" w:hAnsi="Cambria"/>
          <w:sz w:val="24"/>
          <w:szCs w:val="24"/>
        </w:rPr>
      </w:pPr>
    </w:p>
    <w:p w14:paraId="61B3FAB8" w14:textId="77777777" w:rsidR="00123EB3" w:rsidRPr="004C54AD" w:rsidRDefault="005C6794" w:rsidP="009849B4">
      <w:pPr>
        <w:ind w:right="-142" w:firstLine="709"/>
        <w:jc w:val="both"/>
        <w:rPr>
          <w:rFonts w:ascii="Cambria" w:hAnsi="Cambria"/>
          <w:sz w:val="24"/>
          <w:szCs w:val="24"/>
        </w:rPr>
      </w:pPr>
      <w:r w:rsidRPr="004C54AD">
        <w:rPr>
          <w:rFonts w:ascii="Cambria" w:hAnsi="Cambria"/>
          <w:sz w:val="24"/>
          <w:szCs w:val="24"/>
        </w:rPr>
        <w:t xml:space="preserve"> </w:t>
      </w:r>
      <w:r w:rsidR="00942F47" w:rsidRPr="004C54AD">
        <w:rPr>
          <w:rFonts w:ascii="Cambria" w:hAnsi="Cambria"/>
          <w:sz w:val="24"/>
          <w:szCs w:val="24"/>
        </w:rPr>
        <w:t xml:space="preserve">U definiranju posebnog cilja 1.2. </w:t>
      </w:r>
      <w:r w:rsidR="009849B4" w:rsidRPr="004C54AD">
        <w:rPr>
          <w:rFonts w:ascii="Cambria" w:hAnsi="Cambria"/>
          <w:sz w:val="24"/>
          <w:szCs w:val="24"/>
        </w:rPr>
        <w:t>polazi se od važnosti doprinosa povećanju</w:t>
      </w:r>
      <w:r w:rsidR="00123EB3" w:rsidRPr="004C54AD">
        <w:rPr>
          <w:rFonts w:ascii="Cambria" w:hAnsi="Cambria"/>
          <w:sz w:val="24"/>
          <w:szCs w:val="24"/>
        </w:rPr>
        <w:t xml:space="preserve"> razine transparentnosti i javnosti upravljanja trgova</w:t>
      </w:r>
      <w:r w:rsidR="009849B4" w:rsidRPr="004C54AD">
        <w:rPr>
          <w:rFonts w:ascii="Cambria" w:hAnsi="Cambria"/>
          <w:sz w:val="24"/>
          <w:szCs w:val="24"/>
        </w:rPr>
        <w:t xml:space="preserve">čkim društvima u (su)vlasništvu Grada što će </w:t>
      </w:r>
      <w:r w:rsidR="009849B4" w:rsidRPr="004C54AD">
        <w:rPr>
          <w:rFonts w:ascii="Cambria" w:hAnsi="Cambria"/>
          <w:sz w:val="24"/>
          <w:szCs w:val="24"/>
        </w:rPr>
        <w:lastRenderedPageBreak/>
        <w:t>u konačnici voditi jačanju gospodarske konkurentnosti</w:t>
      </w:r>
      <w:r w:rsidR="00AC5326" w:rsidRPr="004C54AD">
        <w:rPr>
          <w:rFonts w:ascii="Cambria" w:hAnsi="Cambria"/>
          <w:sz w:val="24"/>
          <w:szCs w:val="24"/>
        </w:rPr>
        <w:t xml:space="preserve"> Grada Paga te ostvarivanju infrastrukturnih, socijalnih i drugih javnih ciljeva. </w:t>
      </w:r>
    </w:p>
    <w:p w14:paraId="50A659A8" w14:textId="77777777" w:rsidR="00D9181B" w:rsidRPr="004C54AD" w:rsidRDefault="00D9181B" w:rsidP="00354FA8">
      <w:pPr>
        <w:pStyle w:val="pt-bodytext-000052"/>
        <w:spacing w:line="276" w:lineRule="auto"/>
        <w:ind w:firstLine="708"/>
        <w:jc w:val="both"/>
        <w:rPr>
          <w:rFonts w:ascii="Cambria" w:hAnsi="Cambria"/>
        </w:rPr>
      </w:pPr>
      <w:r w:rsidRPr="004C54AD">
        <w:rPr>
          <w:rStyle w:val="pt-defaultparagraphfont-000025"/>
          <w:rFonts w:ascii="Cambria" w:hAnsi="Cambria"/>
        </w:rPr>
        <w:t xml:space="preserve">Područja upravljanja koja ovaj poseban cilj obuhvaća u Godišnjem planu upravljanja </w:t>
      </w:r>
      <w:r w:rsidR="0056400D" w:rsidRPr="004C54AD">
        <w:rPr>
          <w:rStyle w:val="pt-defaultparagraphfont-000025"/>
          <w:rFonts w:ascii="Cambria" w:hAnsi="Cambria"/>
        </w:rPr>
        <w:t xml:space="preserve">gradskom </w:t>
      </w:r>
      <w:r w:rsidRPr="004C54AD">
        <w:rPr>
          <w:rStyle w:val="pt-defaultparagraphfont-000025"/>
          <w:rFonts w:ascii="Cambria" w:hAnsi="Cambria"/>
        </w:rPr>
        <w:t>imovinom su:</w:t>
      </w:r>
      <w:r w:rsidRPr="004C54AD">
        <w:rPr>
          <w:rFonts w:ascii="Cambria" w:hAnsi="Cambria"/>
        </w:rPr>
        <w:t xml:space="preserve"> </w:t>
      </w:r>
    </w:p>
    <w:p w14:paraId="18CA62B1" w14:textId="77777777" w:rsidR="00D9181B" w:rsidRPr="004C54AD" w:rsidRDefault="00D9181B" w:rsidP="00EE62C9">
      <w:pPr>
        <w:pStyle w:val="pt-bodytext-000052"/>
        <w:numPr>
          <w:ilvl w:val="0"/>
          <w:numId w:val="24"/>
        </w:numPr>
        <w:spacing w:line="276" w:lineRule="auto"/>
        <w:jc w:val="both"/>
        <w:rPr>
          <w:rFonts w:ascii="Cambria" w:hAnsi="Cambria"/>
        </w:rPr>
      </w:pPr>
      <w:r w:rsidRPr="004C54AD">
        <w:rPr>
          <w:rStyle w:val="pt-defaultparagraphfont-000025"/>
          <w:rFonts w:ascii="Cambria" w:hAnsi="Cambria"/>
        </w:rPr>
        <w:t xml:space="preserve">upravljanje dionicama i udjelima u trgovačkim društvima od posebnog interesa za </w:t>
      </w:r>
      <w:r w:rsidR="00C83F48" w:rsidRPr="004C54AD">
        <w:rPr>
          <w:rStyle w:val="pt-defaultparagraphfont-000025"/>
          <w:rFonts w:ascii="Cambria" w:hAnsi="Cambria"/>
        </w:rPr>
        <w:t>Grad Pag</w:t>
      </w:r>
      <w:r w:rsidR="00457589" w:rsidRPr="004C54AD">
        <w:rPr>
          <w:rStyle w:val="pt-defaultparagraphfont-000025"/>
          <w:rFonts w:ascii="Cambria" w:hAnsi="Cambria"/>
        </w:rPr>
        <w:t xml:space="preserve">. </w:t>
      </w:r>
      <w:r w:rsidRPr="004C54AD">
        <w:rPr>
          <w:rStyle w:val="pt-defaultparagraphfont-000025"/>
          <w:rFonts w:ascii="Cambria" w:hAnsi="Cambria"/>
        </w:rPr>
        <w:t xml:space="preserve"> </w:t>
      </w:r>
    </w:p>
    <w:p w14:paraId="2738DFEB" w14:textId="77777777" w:rsidR="00192209" w:rsidRPr="004C54AD" w:rsidRDefault="00192209" w:rsidP="00192209">
      <w:pPr>
        <w:pStyle w:val="Odlomakpopisa"/>
        <w:numPr>
          <w:ilvl w:val="0"/>
          <w:numId w:val="4"/>
        </w:numPr>
        <w:spacing w:after="0"/>
        <w:ind w:right="-142"/>
        <w:jc w:val="both"/>
        <w:rPr>
          <w:rFonts w:ascii="Cambria" w:hAnsi="Cambria"/>
          <w:sz w:val="24"/>
          <w:szCs w:val="24"/>
        </w:rPr>
      </w:pPr>
      <w:r w:rsidRPr="004C54AD">
        <w:rPr>
          <w:rFonts w:ascii="Cambria" w:hAnsi="Cambria"/>
          <w:sz w:val="24"/>
          <w:szCs w:val="24"/>
        </w:rPr>
        <w:t>POSEBAN CILJ 1.3. „</w:t>
      </w:r>
      <w:r w:rsidRPr="004C54AD">
        <w:rPr>
          <w:rFonts w:ascii="Cambria" w:hAnsi="Cambria"/>
          <w:color w:val="000000"/>
          <w:sz w:val="24"/>
          <w:szCs w:val="24"/>
        </w:rPr>
        <w:t>USPOSTAVITI JEDINSTVEN SUSTAV I KRITERIJE U PROCJENI VRIJEDNOSTI POJEDINOG OBLIKA IMOVINE, KAKO BI SE POŠTIVALO VAŽEĆE ZAKONODAVSTVO I ŠTO TRANSPARENTNIJE ODREDILA NJEZINA VRIJEDNOST</w:t>
      </w:r>
      <w:r w:rsidRPr="004C54AD">
        <w:rPr>
          <w:rFonts w:ascii="Cambria" w:hAnsi="Cambria"/>
          <w:sz w:val="24"/>
          <w:szCs w:val="24"/>
        </w:rPr>
        <w:t xml:space="preserve">“ PROVODIT ĆE SE PUTEM SLJEDEĆE MJERE: </w:t>
      </w:r>
    </w:p>
    <w:p w14:paraId="4BF2F603" w14:textId="77777777" w:rsidR="00192209" w:rsidRPr="004C54AD" w:rsidRDefault="00192209" w:rsidP="00192209">
      <w:pPr>
        <w:pStyle w:val="Odlomakpopisa"/>
        <w:ind w:right="-142"/>
        <w:jc w:val="both"/>
        <w:rPr>
          <w:rFonts w:ascii="Cambria" w:hAnsi="Cambria"/>
          <w:sz w:val="24"/>
          <w:szCs w:val="24"/>
        </w:rPr>
      </w:pPr>
    </w:p>
    <w:p w14:paraId="42D4C168" w14:textId="77777777" w:rsidR="00192209" w:rsidRPr="004C54AD" w:rsidRDefault="00192209" w:rsidP="00192209">
      <w:pPr>
        <w:pStyle w:val="Odlomakpopisa"/>
        <w:numPr>
          <w:ilvl w:val="0"/>
          <w:numId w:val="10"/>
        </w:numPr>
        <w:ind w:right="-142"/>
        <w:jc w:val="both"/>
        <w:rPr>
          <w:rFonts w:ascii="Cambria" w:hAnsi="Cambria"/>
          <w:sz w:val="24"/>
          <w:szCs w:val="24"/>
        </w:rPr>
      </w:pPr>
      <w:r w:rsidRPr="004C54AD">
        <w:rPr>
          <w:rFonts w:ascii="Cambria" w:hAnsi="Cambria"/>
          <w:sz w:val="24"/>
          <w:szCs w:val="24"/>
        </w:rPr>
        <w:t xml:space="preserve">snimanje, popis i ocjena realnog stanja imovine u vlasništvu </w:t>
      </w:r>
      <w:r w:rsidR="004244F8" w:rsidRPr="004C54AD">
        <w:rPr>
          <w:rFonts w:ascii="Cambria" w:hAnsi="Cambria"/>
          <w:sz w:val="24"/>
          <w:szCs w:val="24"/>
        </w:rPr>
        <w:t>Grada</w:t>
      </w:r>
      <w:r w:rsidR="00EE62C9" w:rsidRPr="004C54AD">
        <w:rPr>
          <w:rFonts w:ascii="Cambria" w:hAnsi="Cambria"/>
          <w:sz w:val="24"/>
          <w:szCs w:val="24"/>
        </w:rPr>
        <w:t xml:space="preserve">. </w:t>
      </w:r>
    </w:p>
    <w:p w14:paraId="770C9755" w14:textId="77777777" w:rsidR="00192209" w:rsidRPr="004C54AD" w:rsidRDefault="0041578B" w:rsidP="0041578B">
      <w:pPr>
        <w:ind w:right="-142" w:firstLine="709"/>
        <w:jc w:val="both"/>
        <w:rPr>
          <w:rFonts w:ascii="Cambria" w:hAnsi="Cambria"/>
          <w:sz w:val="24"/>
          <w:szCs w:val="24"/>
        </w:rPr>
      </w:pPr>
      <w:r w:rsidRPr="004C54AD">
        <w:rPr>
          <w:rFonts w:ascii="Cambria" w:hAnsi="Cambria"/>
          <w:sz w:val="24"/>
          <w:szCs w:val="24"/>
        </w:rPr>
        <w:t xml:space="preserve">U definiranju ovog posebnog cilja </w:t>
      </w:r>
      <w:r w:rsidRPr="004C54AD">
        <w:rPr>
          <w:rStyle w:val="pt-defaultparagraphfont-000025"/>
          <w:rFonts w:ascii="Cambria" w:hAnsi="Cambria"/>
          <w:sz w:val="24"/>
          <w:szCs w:val="24"/>
        </w:rPr>
        <w:t>naglasak je stavljen na</w:t>
      </w:r>
      <w:r w:rsidRPr="004C54AD">
        <w:rPr>
          <w:rFonts w:ascii="Cambria" w:hAnsi="Cambria"/>
          <w:sz w:val="24"/>
          <w:szCs w:val="24"/>
        </w:rPr>
        <w:t xml:space="preserve"> </w:t>
      </w:r>
      <w:r w:rsidR="00192209" w:rsidRPr="004C54AD">
        <w:rPr>
          <w:rFonts w:ascii="Cambria" w:hAnsi="Cambria"/>
          <w:sz w:val="24"/>
          <w:szCs w:val="24"/>
        </w:rPr>
        <w:t xml:space="preserve">osiguranje transparentnosti tržišta nekretnina. </w:t>
      </w:r>
      <w:r w:rsidRPr="004C54AD">
        <w:rPr>
          <w:rFonts w:ascii="Cambria" w:hAnsi="Cambria"/>
          <w:sz w:val="24"/>
          <w:szCs w:val="24"/>
        </w:rPr>
        <w:t xml:space="preserve">Za sve nekretnine koje Grad Pag namjerava prodavati tijekom godine vršit će se procjena vrijednosti istih. </w:t>
      </w:r>
    </w:p>
    <w:p w14:paraId="39168EF1" w14:textId="77777777" w:rsidR="00D9181B" w:rsidRPr="004C54AD" w:rsidRDefault="00D9181B" w:rsidP="0032461C">
      <w:pPr>
        <w:pStyle w:val="pt-bodytext-000052"/>
        <w:spacing w:line="276" w:lineRule="auto"/>
        <w:ind w:firstLine="708"/>
        <w:jc w:val="both"/>
        <w:rPr>
          <w:rFonts w:ascii="Cambria" w:hAnsi="Cambria"/>
        </w:rPr>
      </w:pPr>
      <w:r w:rsidRPr="004C54AD">
        <w:rPr>
          <w:rStyle w:val="pt-defaultparagraphfont-000025"/>
          <w:rFonts w:ascii="Cambria" w:hAnsi="Cambria"/>
        </w:rPr>
        <w:t xml:space="preserve">Područja upravljanja koja ovaj poseban cilj obuhvaća u Godišnjem planu upravljanja </w:t>
      </w:r>
      <w:r w:rsidR="00AB0BB1" w:rsidRPr="004C54AD">
        <w:rPr>
          <w:rStyle w:val="pt-defaultparagraphfont-000025"/>
          <w:rFonts w:ascii="Cambria" w:hAnsi="Cambria"/>
        </w:rPr>
        <w:t xml:space="preserve">gradskom </w:t>
      </w:r>
      <w:r w:rsidRPr="004C54AD">
        <w:rPr>
          <w:rStyle w:val="pt-defaultparagraphfont-000025"/>
          <w:rFonts w:ascii="Cambria" w:hAnsi="Cambria"/>
        </w:rPr>
        <w:t>imovinom je:</w:t>
      </w:r>
      <w:r w:rsidRPr="004C54AD">
        <w:rPr>
          <w:rFonts w:ascii="Cambria" w:hAnsi="Cambria"/>
        </w:rPr>
        <w:t xml:space="preserve"> </w:t>
      </w:r>
    </w:p>
    <w:p w14:paraId="31767F28" w14:textId="77777777" w:rsidR="0032461C" w:rsidRPr="004C54AD" w:rsidRDefault="0032461C" w:rsidP="00EE62C9">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4C54AD">
        <w:rPr>
          <w:rStyle w:val="pt-defaultparagraphfont-000025"/>
          <w:rFonts w:ascii="Cambria" w:hAnsi="Cambria"/>
        </w:rPr>
        <w:t>utvrđivanje tržišne vrijednosti nekretnina u vlasništvu Grada Paga</w:t>
      </w:r>
      <w:r w:rsidR="00EE62C9" w:rsidRPr="004C54AD">
        <w:rPr>
          <w:rStyle w:val="pt-defaultparagraphfont-000025"/>
          <w:rFonts w:ascii="Cambria" w:hAnsi="Cambria"/>
        </w:rPr>
        <w:t>,</w:t>
      </w:r>
    </w:p>
    <w:p w14:paraId="29F8DF93" w14:textId="77777777" w:rsidR="0032461C" w:rsidRPr="004C54AD" w:rsidRDefault="0032461C" w:rsidP="00EE62C9">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4C54AD">
        <w:rPr>
          <w:rStyle w:val="pt-defaultparagraphfont-000025"/>
          <w:rFonts w:ascii="Cambria" w:hAnsi="Cambria"/>
        </w:rPr>
        <w:t xml:space="preserve">izrada baze podataka radi osiguranja </w:t>
      </w:r>
      <w:r w:rsidRPr="004C54AD">
        <w:rPr>
          <w:rFonts w:ascii="Cambria" w:hAnsi="Cambria"/>
        </w:rPr>
        <w:t>transparentnosti tržišta nekretnina</w:t>
      </w:r>
      <w:r w:rsidR="00EE62C9" w:rsidRPr="004C54AD">
        <w:rPr>
          <w:rFonts w:ascii="Cambria" w:hAnsi="Cambria"/>
        </w:rPr>
        <w:t xml:space="preserve">. </w:t>
      </w:r>
    </w:p>
    <w:p w14:paraId="4BA5CD2A" w14:textId="77777777" w:rsidR="00C15B88" w:rsidRPr="004C54AD" w:rsidRDefault="00C15B88" w:rsidP="00D12D2B">
      <w:pPr>
        <w:pStyle w:val="pt-bodytext-000052"/>
        <w:numPr>
          <w:ilvl w:val="0"/>
          <w:numId w:val="4"/>
        </w:numPr>
        <w:jc w:val="both"/>
        <w:rPr>
          <w:rFonts w:ascii="Cambria" w:hAnsi="Cambria"/>
        </w:rPr>
      </w:pPr>
      <w:r w:rsidRPr="004C54AD">
        <w:rPr>
          <w:rFonts w:ascii="Cambria" w:hAnsi="Cambria"/>
        </w:rPr>
        <w:t>POSEBAN CILJ 1.4. „</w:t>
      </w:r>
      <w:r w:rsidRPr="004C54AD">
        <w:rPr>
          <w:rFonts w:ascii="Cambria" w:hAnsi="Cambria"/>
          <w:color w:val="000000"/>
        </w:rPr>
        <w:t>USKLAĐENJE I KONTINUIRANO PREDLAGANJE TE DONOŠENJE NOVIH AKATA</w:t>
      </w:r>
      <w:r w:rsidRPr="004C54AD">
        <w:rPr>
          <w:rFonts w:ascii="Cambria" w:hAnsi="Cambria"/>
        </w:rPr>
        <w:t xml:space="preserve">“ PROVODIT ĆE SE PUTEM SLJEDEĆE MJERE: </w:t>
      </w:r>
    </w:p>
    <w:p w14:paraId="32BC9807" w14:textId="77777777" w:rsidR="00C15B88" w:rsidRPr="004C54AD" w:rsidRDefault="00580187" w:rsidP="00D12D2B">
      <w:pPr>
        <w:pStyle w:val="pt-bodytext-000052"/>
        <w:numPr>
          <w:ilvl w:val="0"/>
          <w:numId w:val="10"/>
        </w:numPr>
        <w:jc w:val="both"/>
        <w:rPr>
          <w:rFonts w:ascii="Cambria" w:hAnsi="Cambria"/>
        </w:rPr>
      </w:pPr>
      <w:r w:rsidRPr="004C54AD">
        <w:rPr>
          <w:rFonts w:ascii="Cambria" w:hAnsi="Cambria"/>
        </w:rPr>
        <w:t xml:space="preserve">predlaganje izmjena i dopuna važećih akata te izrade prijedloga novih akata za poboljšanje upravljanja </w:t>
      </w:r>
      <w:r w:rsidR="004244F8" w:rsidRPr="004C54AD">
        <w:rPr>
          <w:rStyle w:val="pt-defaultparagraphfont-000025"/>
          <w:rFonts w:ascii="Cambria" w:hAnsi="Cambria"/>
        </w:rPr>
        <w:t>gradskom</w:t>
      </w:r>
      <w:r w:rsidR="00C15B88" w:rsidRPr="004C54AD">
        <w:rPr>
          <w:rFonts w:ascii="Cambria" w:hAnsi="Cambria"/>
        </w:rPr>
        <w:t xml:space="preserve"> imovinom.</w:t>
      </w:r>
    </w:p>
    <w:p w14:paraId="0821213C" w14:textId="77777777" w:rsidR="00BD5642" w:rsidRPr="004C54AD" w:rsidRDefault="00D9181B" w:rsidP="00BD5642">
      <w:pPr>
        <w:pStyle w:val="pt-bodytext-000052"/>
        <w:spacing w:line="276" w:lineRule="auto"/>
        <w:ind w:firstLine="708"/>
        <w:jc w:val="both"/>
        <w:rPr>
          <w:rStyle w:val="pt-defaultparagraphfont-000025"/>
          <w:rFonts w:ascii="Cambria" w:hAnsi="Cambria"/>
        </w:rPr>
      </w:pPr>
      <w:r w:rsidRPr="004C54AD">
        <w:rPr>
          <w:rStyle w:val="pt-defaultparagraphfont-000025"/>
          <w:rFonts w:ascii="Cambria" w:hAnsi="Cambria"/>
        </w:rPr>
        <w:t xml:space="preserve">U definiranju posebnog cilja </w:t>
      </w:r>
      <w:r w:rsidR="00B253E1" w:rsidRPr="004C54AD">
        <w:rPr>
          <w:rFonts w:ascii="Cambria" w:hAnsi="Cambria"/>
        </w:rPr>
        <w:t>„</w:t>
      </w:r>
      <w:r w:rsidR="00B253E1" w:rsidRPr="004C54AD">
        <w:rPr>
          <w:rFonts w:ascii="Cambria" w:hAnsi="Cambria"/>
          <w:color w:val="000000"/>
        </w:rPr>
        <w:t>Usklađenje i kontinuirano predlaganje te donošenje novih akata</w:t>
      </w:r>
      <w:r w:rsidR="00B253E1" w:rsidRPr="004C54AD">
        <w:rPr>
          <w:rFonts w:ascii="Cambria" w:hAnsi="Cambria"/>
        </w:rPr>
        <w:t xml:space="preserve">“ </w:t>
      </w:r>
      <w:r w:rsidR="00B253E1" w:rsidRPr="004C54AD">
        <w:rPr>
          <w:rStyle w:val="pt-defaultparagraphfont-000025"/>
          <w:rFonts w:ascii="Cambria" w:hAnsi="Cambria"/>
        </w:rPr>
        <w:t>polazi se od važnosti adekvatne regulacije</w:t>
      </w:r>
      <w:r w:rsidRPr="004C54AD">
        <w:rPr>
          <w:rStyle w:val="pt-defaultparagraphfont-000025"/>
          <w:rFonts w:ascii="Cambria" w:hAnsi="Cambria"/>
        </w:rPr>
        <w:t xml:space="preserve"> upravljanja </w:t>
      </w:r>
      <w:r w:rsidR="00B253E1" w:rsidRPr="004C54AD">
        <w:rPr>
          <w:rStyle w:val="pt-defaultparagraphfont-000025"/>
          <w:rFonts w:ascii="Cambria" w:hAnsi="Cambria"/>
        </w:rPr>
        <w:t xml:space="preserve">i raspolaganja </w:t>
      </w:r>
      <w:r w:rsidRPr="004C54AD">
        <w:rPr>
          <w:rStyle w:val="pt-defaultparagraphfont-000025"/>
          <w:rFonts w:ascii="Cambria" w:hAnsi="Cambria"/>
        </w:rPr>
        <w:t xml:space="preserve">imovinom u vlasništvu </w:t>
      </w:r>
      <w:r w:rsidR="00B253E1" w:rsidRPr="004C54AD">
        <w:rPr>
          <w:rStyle w:val="pt-defaultparagraphfont-000025"/>
          <w:rFonts w:ascii="Cambria" w:hAnsi="Cambria"/>
        </w:rPr>
        <w:t xml:space="preserve">Grada Paga </w:t>
      </w:r>
      <w:r w:rsidR="00400524" w:rsidRPr="004C54AD">
        <w:rPr>
          <w:rStyle w:val="pt-defaultparagraphfont-000025"/>
          <w:rFonts w:ascii="Cambria" w:hAnsi="Cambria"/>
        </w:rPr>
        <w:t xml:space="preserve">te </w:t>
      </w:r>
      <w:r w:rsidRPr="004C54AD">
        <w:rPr>
          <w:rStyle w:val="pt-defaultparagraphfont-000025"/>
          <w:rFonts w:ascii="Cambria" w:hAnsi="Cambria"/>
        </w:rPr>
        <w:t xml:space="preserve">potrebe za </w:t>
      </w:r>
      <w:r w:rsidR="00400524" w:rsidRPr="004C54AD">
        <w:rPr>
          <w:rStyle w:val="pt-defaultparagraphfont-000025"/>
          <w:rFonts w:ascii="Cambria" w:hAnsi="Cambria"/>
        </w:rPr>
        <w:t>efikasnim, pojednostavljeni</w:t>
      </w:r>
      <w:r w:rsidRPr="004C54AD">
        <w:rPr>
          <w:rStyle w:val="pt-defaultparagraphfont-000025"/>
          <w:rFonts w:ascii="Cambria" w:hAnsi="Cambria"/>
        </w:rPr>
        <w:t xml:space="preserve">m </w:t>
      </w:r>
      <w:r w:rsidR="00102DF7" w:rsidRPr="004C54AD">
        <w:rPr>
          <w:rStyle w:val="pt-defaultparagraphfont-000025"/>
          <w:rFonts w:ascii="Cambria" w:hAnsi="Cambria"/>
        </w:rPr>
        <w:t xml:space="preserve">i </w:t>
      </w:r>
      <w:r w:rsidR="00400524" w:rsidRPr="004C54AD">
        <w:rPr>
          <w:rStyle w:val="pt-defaultparagraphfont-000025"/>
          <w:rFonts w:ascii="Cambria" w:hAnsi="Cambria"/>
        </w:rPr>
        <w:t>transparentim</w:t>
      </w:r>
      <w:r w:rsidRPr="004C54AD">
        <w:rPr>
          <w:rStyle w:val="pt-defaultparagraphfont-000025"/>
          <w:rFonts w:ascii="Cambria" w:hAnsi="Cambria"/>
        </w:rPr>
        <w:t xml:space="preserve"> postupa</w:t>
      </w:r>
      <w:r w:rsidR="00400524" w:rsidRPr="004C54AD">
        <w:rPr>
          <w:rStyle w:val="pt-defaultparagraphfont-000025"/>
          <w:rFonts w:ascii="Cambria" w:hAnsi="Cambria"/>
        </w:rPr>
        <w:t>njem</w:t>
      </w:r>
      <w:r w:rsidRPr="004C54AD">
        <w:rPr>
          <w:rStyle w:val="pt-defaultparagraphfont-000025"/>
          <w:rFonts w:ascii="Cambria" w:hAnsi="Cambria"/>
        </w:rPr>
        <w:t xml:space="preserve"> </w:t>
      </w:r>
      <w:r w:rsidR="007F6A3E" w:rsidRPr="004C54AD">
        <w:rPr>
          <w:rStyle w:val="pt-defaultparagraphfont-000025"/>
          <w:rFonts w:ascii="Cambria" w:hAnsi="Cambria"/>
        </w:rPr>
        <w:t xml:space="preserve">u okviru </w:t>
      </w:r>
      <w:r w:rsidRPr="004C54AD">
        <w:rPr>
          <w:rStyle w:val="pt-defaultparagraphfont-000025"/>
          <w:rFonts w:ascii="Cambria" w:hAnsi="Cambria"/>
        </w:rPr>
        <w:t xml:space="preserve">raspolaganja </w:t>
      </w:r>
      <w:r w:rsidR="00400524" w:rsidRPr="004C54AD">
        <w:rPr>
          <w:rStyle w:val="pt-defaultparagraphfont-000025"/>
          <w:rFonts w:ascii="Cambria" w:hAnsi="Cambria"/>
        </w:rPr>
        <w:t>gradskom</w:t>
      </w:r>
      <w:r w:rsidRPr="004C54AD">
        <w:rPr>
          <w:rStyle w:val="pt-defaultparagraphfont-000025"/>
          <w:rFonts w:ascii="Cambria" w:hAnsi="Cambria"/>
        </w:rPr>
        <w:t xml:space="preserve"> imovinom. </w:t>
      </w:r>
      <w:r w:rsidR="002B07B6" w:rsidRPr="004C54AD">
        <w:rPr>
          <w:rStyle w:val="pt-defaultparagraphfont-000025"/>
          <w:rFonts w:ascii="Cambria" w:hAnsi="Cambria"/>
        </w:rPr>
        <w:t>Radi se o kontinuiranom</w:t>
      </w:r>
      <w:r w:rsidRPr="004C54AD">
        <w:rPr>
          <w:rStyle w:val="pt-defaultparagraphfont-000025"/>
          <w:rFonts w:ascii="Cambria" w:hAnsi="Cambria"/>
        </w:rPr>
        <w:t xml:space="preserve"> proces</w:t>
      </w:r>
      <w:r w:rsidR="002B07B6" w:rsidRPr="004C54AD">
        <w:rPr>
          <w:rStyle w:val="pt-defaultparagraphfont-000025"/>
          <w:rFonts w:ascii="Cambria" w:hAnsi="Cambria"/>
        </w:rPr>
        <w:t>u</w:t>
      </w:r>
      <w:r w:rsidRPr="004C54AD">
        <w:rPr>
          <w:rStyle w:val="pt-defaultparagraphfont-000025"/>
          <w:rFonts w:ascii="Cambria" w:hAnsi="Cambria"/>
        </w:rPr>
        <w:t xml:space="preserve">, </w:t>
      </w:r>
      <w:r w:rsidR="002B07B6" w:rsidRPr="004C54AD">
        <w:rPr>
          <w:rStyle w:val="pt-defaultparagraphfont-000025"/>
          <w:rFonts w:ascii="Cambria" w:hAnsi="Cambria"/>
        </w:rPr>
        <w:t>koji nameće</w:t>
      </w:r>
      <w:r w:rsidRPr="004C54AD">
        <w:rPr>
          <w:rStyle w:val="pt-defaultparagraphfont-000025"/>
          <w:rFonts w:ascii="Cambria" w:hAnsi="Cambria"/>
        </w:rPr>
        <w:t xml:space="preserve"> </w:t>
      </w:r>
      <w:r w:rsidR="002B07B6" w:rsidRPr="004C54AD">
        <w:rPr>
          <w:rStyle w:val="pt-defaultparagraphfont-000025"/>
          <w:rFonts w:ascii="Cambria" w:hAnsi="Cambria"/>
        </w:rPr>
        <w:t>potrebu za</w:t>
      </w:r>
      <w:r w:rsidRPr="004C54AD">
        <w:rPr>
          <w:rStyle w:val="pt-defaultparagraphfont-000025"/>
          <w:rFonts w:ascii="Cambria" w:hAnsi="Cambria"/>
        </w:rPr>
        <w:t xml:space="preserve"> </w:t>
      </w:r>
      <w:r w:rsidR="002B07B6" w:rsidRPr="004C54AD">
        <w:rPr>
          <w:rStyle w:val="pt-defaultparagraphfont-000025"/>
          <w:rFonts w:ascii="Cambria" w:hAnsi="Cambria"/>
        </w:rPr>
        <w:t>dosljednom analizom</w:t>
      </w:r>
      <w:r w:rsidRPr="004C54AD">
        <w:rPr>
          <w:rStyle w:val="pt-defaultparagraphfont-000025"/>
          <w:rFonts w:ascii="Cambria" w:hAnsi="Cambria"/>
        </w:rPr>
        <w:t xml:space="preserve"> postojećeg stanja </w:t>
      </w:r>
      <w:r w:rsidR="002B07B6" w:rsidRPr="004C54AD">
        <w:rPr>
          <w:rStyle w:val="pt-defaultparagraphfont-000025"/>
          <w:rFonts w:ascii="Cambria" w:hAnsi="Cambria"/>
        </w:rPr>
        <w:t>te provedbom</w:t>
      </w:r>
      <w:r w:rsidRPr="004C54AD">
        <w:rPr>
          <w:rStyle w:val="pt-defaultparagraphfont-000025"/>
          <w:rFonts w:ascii="Cambria" w:hAnsi="Cambria"/>
        </w:rPr>
        <w:t xml:space="preserve"> </w:t>
      </w:r>
      <w:r w:rsidR="002B07B6" w:rsidRPr="004C54AD">
        <w:rPr>
          <w:rStyle w:val="pt-defaultparagraphfont-000025"/>
          <w:rFonts w:ascii="Cambria" w:hAnsi="Cambria"/>
        </w:rPr>
        <w:t>stalne regulacije</w:t>
      </w:r>
      <w:r w:rsidRPr="004C54AD">
        <w:rPr>
          <w:rStyle w:val="pt-defaultparagraphfont-000025"/>
          <w:rFonts w:ascii="Cambria" w:hAnsi="Cambria"/>
        </w:rPr>
        <w:t xml:space="preserve"> u svrhu aktivacije </w:t>
      </w:r>
      <w:r w:rsidR="002B07B6" w:rsidRPr="004C54AD">
        <w:rPr>
          <w:rStyle w:val="pt-defaultparagraphfont-000025"/>
          <w:rFonts w:ascii="Cambria" w:hAnsi="Cambria"/>
        </w:rPr>
        <w:t xml:space="preserve">neaktivne gradske </w:t>
      </w:r>
      <w:r w:rsidRPr="004C54AD">
        <w:rPr>
          <w:rStyle w:val="pt-defaultparagraphfont-000025"/>
          <w:rFonts w:ascii="Cambria" w:hAnsi="Cambria"/>
        </w:rPr>
        <w:t xml:space="preserve">imovine. </w:t>
      </w:r>
    </w:p>
    <w:p w14:paraId="7A04A25B" w14:textId="77777777" w:rsidR="00102DF7" w:rsidRPr="004C54AD" w:rsidRDefault="00102DF7" w:rsidP="00102DF7">
      <w:pPr>
        <w:pStyle w:val="pt-bodytext-000052"/>
        <w:spacing w:line="276" w:lineRule="auto"/>
        <w:ind w:firstLine="708"/>
        <w:jc w:val="both"/>
        <w:rPr>
          <w:rFonts w:ascii="Cambria" w:hAnsi="Cambria"/>
        </w:rPr>
      </w:pPr>
      <w:r w:rsidRPr="004C54AD">
        <w:rPr>
          <w:rStyle w:val="pt-defaultparagraphfont-000025"/>
          <w:rFonts w:ascii="Cambria" w:hAnsi="Cambria"/>
        </w:rPr>
        <w:t>Područja upravljanja koja ovaj poseban cilj obuhvaća u Godišnjem planu upravljanja gradskom imovinom je:</w:t>
      </w:r>
      <w:r w:rsidRPr="004C54AD">
        <w:rPr>
          <w:rFonts w:ascii="Cambria" w:hAnsi="Cambria"/>
        </w:rPr>
        <w:t xml:space="preserve"> </w:t>
      </w:r>
    </w:p>
    <w:p w14:paraId="1ED579AB" w14:textId="77777777" w:rsidR="00102DF7" w:rsidRPr="004C54AD" w:rsidRDefault="00D9181B" w:rsidP="00102DF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4C54AD">
        <w:rPr>
          <w:rStyle w:val="pt-defaultparagraphfont-000025"/>
          <w:rFonts w:ascii="Cambria" w:hAnsi="Cambria"/>
        </w:rPr>
        <w:t xml:space="preserve">otklanjanje nedostataka u </w:t>
      </w:r>
      <w:r w:rsidR="00102DF7" w:rsidRPr="004C54AD">
        <w:rPr>
          <w:rStyle w:val="pt-defaultparagraphfont-000025"/>
          <w:rFonts w:ascii="Cambria" w:hAnsi="Cambria"/>
        </w:rPr>
        <w:t>postupanju s gradskom imovinom</w:t>
      </w:r>
      <w:r w:rsidRPr="004C54AD">
        <w:rPr>
          <w:rStyle w:val="pt-defaultparagraphfont-000025"/>
          <w:rFonts w:ascii="Cambria" w:hAnsi="Cambria"/>
        </w:rPr>
        <w:t xml:space="preserve">, </w:t>
      </w:r>
    </w:p>
    <w:p w14:paraId="7EA94B4A" w14:textId="77777777" w:rsidR="00102DF7" w:rsidRPr="004C54AD" w:rsidRDefault="00D9181B" w:rsidP="00102DF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4C54AD">
        <w:rPr>
          <w:rStyle w:val="pt-defaultparagraphfont-000025"/>
          <w:rFonts w:ascii="Cambria" w:hAnsi="Cambria"/>
        </w:rPr>
        <w:t xml:space="preserve">uočavanje i </w:t>
      </w:r>
      <w:r w:rsidR="00102DF7" w:rsidRPr="004C54AD">
        <w:rPr>
          <w:rStyle w:val="pt-defaultparagraphfont-000025"/>
          <w:rFonts w:ascii="Cambria" w:hAnsi="Cambria"/>
        </w:rPr>
        <w:t>otklanjanje</w:t>
      </w:r>
      <w:r w:rsidRPr="004C54AD">
        <w:rPr>
          <w:rStyle w:val="pt-defaultparagraphfont-000025"/>
          <w:rFonts w:ascii="Cambria" w:hAnsi="Cambria"/>
        </w:rPr>
        <w:t xml:space="preserve"> dupliciranja poslova i preklapanja ovlasti</w:t>
      </w:r>
      <w:r w:rsidR="00EE62C9" w:rsidRPr="004C54AD">
        <w:rPr>
          <w:rStyle w:val="pt-defaultparagraphfont-000025"/>
          <w:rFonts w:ascii="Cambria" w:hAnsi="Cambria"/>
        </w:rPr>
        <w:t>,</w:t>
      </w:r>
      <w:r w:rsidRPr="004C54AD">
        <w:rPr>
          <w:rStyle w:val="pt-defaultparagraphfont-000025"/>
          <w:rFonts w:ascii="Cambria" w:hAnsi="Cambria"/>
        </w:rPr>
        <w:t xml:space="preserve"> </w:t>
      </w:r>
    </w:p>
    <w:p w14:paraId="3FBA6299" w14:textId="77777777" w:rsidR="00D9181B" w:rsidRPr="004C54AD" w:rsidRDefault="00D9181B" w:rsidP="00102DF7">
      <w:pPr>
        <w:pStyle w:val="pt-bodytext-000052"/>
        <w:numPr>
          <w:ilvl w:val="0"/>
          <w:numId w:val="20"/>
        </w:numPr>
        <w:spacing w:before="0" w:beforeAutospacing="0" w:after="0" w:afterAutospacing="0" w:line="276" w:lineRule="auto"/>
        <w:jc w:val="both"/>
        <w:rPr>
          <w:rFonts w:ascii="Cambria" w:hAnsi="Cambria"/>
        </w:rPr>
      </w:pPr>
      <w:r w:rsidRPr="004C54AD">
        <w:rPr>
          <w:rStyle w:val="pt-defaultparagraphfont-000025"/>
          <w:rFonts w:ascii="Cambria" w:hAnsi="Cambria"/>
        </w:rPr>
        <w:t xml:space="preserve">povećanje efikasnosti </w:t>
      </w:r>
      <w:r w:rsidR="00102DF7" w:rsidRPr="004C54AD">
        <w:rPr>
          <w:rStyle w:val="pt-defaultparagraphfont-000025"/>
          <w:rFonts w:ascii="Cambria" w:hAnsi="Cambria"/>
        </w:rPr>
        <w:t>upravljanja</w:t>
      </w:r>
      <w:r w:rsidRPr="004C54AD">
        <w:rPr>
          <w:rStyle w:val="pt-defaultparagraphfont-000025"/>
          <w:rFonts w:ascii="Cambria" w:hAnsi="Cambria"/>
        </w:rPr>
        <w:t xml:space="preserve"> </w:t>
      </w:r>
      <w:r w:rsidR="00102DF7" w:rsidRPr="004C54AD">
        <w:rPr>
          <w:rStyle w:val="pt-defaultparagraphfont-000025"/>
          <w:rFonts w:ascii="Cambria" w:hAnsi="Cambria"/>
        </w:rPr>
        <w:t>gradskom</w:t>
      </w:r>
      <w:r w:rsidRPr="004C54AD">
        <w:rPr>
          <w:rStyle w:val="pt-defaultparagraphfont-000025"/>
          <w:rFonts w:ascii="Cambria" w:hAnsi="Cambria"/>
        </w:rPr>
        <w:t xml:space="preserve"> imovinom</w:t>
      </w:r>
      <w:r w:rsidR="00EE62C9" w:rsidRPr="004C54AD">
        <w:rPr>
          <w:rStyle w:val="pt-defaultparagraphfont-000025"/>
          <w:rFonts w:ascii="Cambria" w:hAnsi="Cambria"/>
        </w:rPr>
        <w:t xml:space="preserve">. </w:t>
      </w:r>
    </w:p>
    <w:p w14:paraId="6C656637" w14:textId="77777777" w:rsidR="00D12D2B" w:rsidRPr="004C54AD" w:rsidRDefault="00D12D2B" w:rsidP="00102DF7">
      <w:pPr>
        <w:pStyle w:val="pt-bodytext-000074"/>
        <w:numPr>
          <w:ilvl w:val="0"/>
          <w:numId w:val="4"/>
        </w:numPr>
        <w:spacing w:after="0" w:afterAutospacing="0"/>
        <w:jc w:val="both"/>
        <w:rPr>
          <w:rFonts w:ascii="Cambria" w:hAnsi="Cambria"/>
        </w:rPr>
      </w:pPr>
      <w:r w:rsidRPr="004C54AD">
        <w:rPr>
          <w:rFonts w:ascii="Cambria" w:hAnsi="Cambria"/>
        </w:rPr>
        <w:lastRenderedPageBreak/>
        <w:t>POSEBAN CILJ 1.5. „</w:t>
      </w:r>
      <w:r w:rsidRPr="004C54AD">
        <w:rPr>
          <w:rFonts w:ascii="Cambria" w:hAnsi="Cambria"/>
          <w:color w:val="000000"/>
        </w:rPr>
        <w:t xml:space="preserve">USTROJ, VOĐENJE I REDOVNO AŽURIRANJE INTERNE EVIDENCIJE </w:t>
      </w:r>
      <w:r w:rsidR="0039520B" w:rsidRPr="004C54AD">
        <w:rPr>
          <w:rFonts w:ascii="Cambria" w:hAnsi="Cambria"/>
          <w:color w:val="000000"/>
        </w:rPr>
        <w:t>GRADSKE</w:t>
      </w:r>
      <w:r w:rsidRPr="004C54AD">
        <w:rPr>
          <w:rFonts w:ascii="Cambria" w:hAnsi="Cambria"/>
          <w:color w:val="000000"/>
        </w:rPr>
        <w:t xml:space="preserve"> IMOVINE KOJOM UPRAVLJA </w:t>
      </w:r>
      <w:r w:rsidR="00A6186B" w:rsidRPr="004C54AD">
        <w:rPr>
          <w:rFonts w:ascii="Cambria" w:hAnsi="Cambria"/>
          <w:color w:val="000000"/>
        </w:rPr>
        <w:t>GRAD PAG</w:t>
      </w:r>
      <w:r w:rsidRPr="004C54AD">
        <w:rPr>
          <w:rFonts w:ascii="Cambria" w:hAnsi="Cambria"/>
        </w:rPr>
        <w:t xml:space="preserve">“ PROVODIT ĆE SE PUTEM SLJEDEĆIH MJERA: </w:t>
      </w:r>
    </w:p>
    <w:p w14:paraId="090F35A2" w14:textId="77777777" w:rsidR="00D12D2B" w:rsidRPr="004C54AD" w:rsidRDefault="00D12D2B" w:rsidP="00D12D2B">
      <w:pPr>
        <w:pStyle w:val="pt-bodytext-000074"/>
        <w:numPr>
          <w:ilvl w:val="0"/>
          <w:numId w:val="11"/>
        </w:numPr>
        <w:jc w:val="both"/>
        <w:rPr>
          <w:rFonts w:ascii="Cambria" w:hAnsi="Cambria"/>
        </w:rPr>
      </w:pPr>
      <w:r w:rsidRPr="004C54AD">
        <w:rPr>
          <w:rFonts w:ascii="Cambria" w:hAnsi="Cambria"/>
        </w:rPr>
        <w:t xml:space="preserve">funkcionalna uspostava Evidencije imovine </w:t>
      </w:r>
      <w:r w:rsidR="00A6186B" w:rsidRPr="004C54AD">
        <w:rPr>
          <w:rFonts w:ascii="Cambria" w:hAnsi="Cambria"/>
        </w:rPr>
        <w:t>Grad</w:t>
      </w:r>
      <w:r w:rsidR="00756523" w:rsidRPr="004C54AD">
        <w:rPr>
          <w:rFonts w:ascii="Cambria" w:hAnsi="Cambria"/>
        </w:rPr>
        <w:t>a</w:t>
      </w:r>
      <w:r w:rsidR="00A6186B" w:rsidRPr="004C54AD">
        <w:rPr>
          <w:rFonts w:ascii="Cambria" w:hAnsi="Cambria"/>
        </w:rPr>
        <w:t xml:space="preserve"> Paga</w:t>
      </w:r>
      <w:r w:rsidR="00EE62C9" w:rsidRPr="004C54AD">
        <w:rPr>
          <w:rFonts w:ascii="Cambria" w:hAnsi="Cambria"/>
        </w:rPr>
        <w:t>,</w:t>
      </w:r>
    </w:p>
    <w:p w14:paraId="27893FD3" w14:textId="77777777" w:rsidR="00D12D2B" w:rsidRPr="004C54AD" w:rsidRDefault="00D12D2B" w:rsidP="00D12D2B">
      <w:pPr>
        <w:pStyle w:val="pt-bodytext-000074"/>
        <w:numPr>
          <w:ilvl w:val="0"/>
          <w:numId w:val="11"/>
        </w:numPr>
        <w:jc w:val="both"/>
        <w:rPr>
          <w:rFonts w:ascii="Cambria" w:hAnsi="Cambria"/>
        </w:rPr>
      </w:pPr>
      <w:r w:rsidRPr="004C54AD">
        <w:rPr>
          <w:rFonts w:ascii="Cambria" w:hAnsi="Cambria"/>
        </w:rPr>
        <w:t>dostavljanje podataka i promjena predmetnih podataka u Središnji registar državne imovine</w:t>
      </w:r>
      <w:r w:rsidR="00EE62C9" w:rsidRPr="004C54AD">
        <w:rPr>
          <w:rFonts w:ascii="Cambria" w:hAnsi="Cambria"/>
        </w:rPr>
        <w:t xml:space="preserve">. </w:t>
      </w:r>
      <w:r w:rsidRPr="004C54AD">
        <w:rPr>
          <w:rFonts w:ascii="Cambria" w:hAnsi="Cambria"/>
        </w:rPr>
        <w:t xml:space="preserve"> </w:t>
      </w:r>
    </w:p>
    <w:p w14:paraId="57624F6D" w14:textId="77777777" w:rsidR="00D1086C" w:rsidRPr="004C54AD" w:rsidRDefault="00D9181B" w:rsidP="00BC795F">
      <w:pPr>
        <w:pStyle w:val="pt-bodytext-000074"/>
        <w:spacing w:before="0" w:beforeAutospacing="0" w:after="0" w:afterAutospacing="0" w:line="276" w:lineRule="auto"/>
        <w:ind w:firstLine="708"/>
        <w:jc w:val="both"/>
        <w:rPr>
          <w:rFonts w:ascii="Cambria" w:hAnsi="Cambria"/>
        </w:rPr>
      </w:pPr>
      <w:r w:rsidRPr="004C54AD">
        <w:rPr>
          <w:rStyle w:val="pt-defaultparagraphfont-000025"/>
          <w:rFonts w:ascii="Cambria" w:hAnsi="Cambria"/>
        </w:rPr>
        <w:t xml:space="preserve">U definiranju posebnog cilja </w:t>
      </w:r>
      <w:r w:rsidR="0039520B" w:rsidRPr="004C54AD">
        <w:rPr>
          <w:rFonts w:ascii="Cambria" w:hAnsi="Cambria"/>
        </w:rPr>
        <w:t>„</w:t>
      </w:r>
      <w:r w:rsidR="0039520B" w:rsidRPr="004C54AD">
        <w:rPr>
          <w:rFonts w:ascii="Cambria" w:hAnsi="Cambria"/>
          <w:color w:val="000000"/>
        </w:rPr>
        <w:t>Ustroj, vođenje i redovno ažuriranje interne evidencije gradske imovine kojom upravlja Grad Pag</w:t>
      </w:r>
      <w:r w:rsidRPr="004C54AD">
        <w:rPr>
          <w:rStyle w:val="pt-defaultparagraphfont-000025"/>
          <w:rFonts w:ascii="Cambria" w:hAnsi="Cambria"/>
        </w:rPr>
        <w:t xml:space="preserve">“ </w:t>
      </w:r>
      <w:r w:rsidR="00D1086C" w:rsidRPr="004C54AD">
        <w:rPr>
          <w:rStyle w:val="pt-defaultparagraphfont-000025"/>
          <w:rFonts w:ascii="Cambria" w:hAnsi="Cambria"/>
        </w:rPr>
        <w:t xml:space="preserve">interna evidencija imovine omogućava </w:t>
      </w:r>
      <w:r w:rsidR="00D1086C" w:rsidRPr="004C54AD">
        <w:rPr>
          <w:rFonts w:ascii="Cambria" w:hAnsi="Cambria"/>
          <w:bCs/>
        </w:rPr>
        <w:t>sveobuhvatnost autentičnih i redovito ažuriranih pravnih, fizičkih, ekonomskih i financijskih podataka o imovini.</w:t>
      </w:r>
      <w:r w:rsidR="00A245D5" w:rsidRPr="004C54AD">
        <w:rPr>
          <w:rFonts w:ascii="Cambria" w:hAnsi="Cambria"/>
        </w:rPr>
        <w:t xml:space="preserve"> Interna evidencija gradske imovine kao upravljački sustav koji omogućava kvalitetno i razvidno donošenje odluka o načinima upravljanja gradskom imovinom kojom upravlja Grad Pag, Internetska dostupnost i transparentnost u upravljanju imovinom te Javnom objavom ostvarit će se bolji nadzor nad stanjem imovinom kojom Grad Pag raspolaže.</w:t>
      </w:r>
    </w:p>
    <w:p w14:paraId="718DF744" w14:textId="77777777" w:rsidR="00542E89" w:rsidRPr="004C54AD" w:rsidRDefault="00542E89" w:rsidP="00BC795F">
      <w:pPr>
        <w:pStyle w:val="pt-bodytext-000074"/>
        <w:spacing w:before="0" w:beforeAutospacing="0" w:after="0" w:afterAutospacing="0" w:line="276" w:lineRule="auto"/>
        <w:ind w:firstLine="708"/>
        <w:jc w:val="both"/>
        <w:rPr>
          <w:rStyle w:val="pt-defaultparagraphfont-000030"/>
          <w:rFonts w:ascii="Cambria" w:hAnsi="Cambria"/>
        </w:rPr>
      </w:pPr>
    </w:p>
    <w:p w14:paraId="6E53D067" w14:textId="77777777" w:rsidR="0002484B" w:rsidRPr="004C54AD" w:rsidRDefault="0002484B" w:rsidP="0002484B">
      <w:pPr>
        <w:spacing w:after="0"/>
        <w:ind w:firstLine="567"/>
        <w:jc w:val="both"/>
        <w:rPr>
          <w:rFonts w:ascii="Cambria" w:hAnsi="Cambria"/>
          <w:sz w:val="24"/>
          <w:szCs w:val="24"/>
        </w:rPr>
      </w:pPr>
      <w:r w:rsidRPr="004C54AD">
        <w:rPr>
          <w:rStyle w:val="pt-defaultparagraphfont-000030"/>
          <w:rFonts w:ascii="Cambria" w:hAnsi="Cambria"/>
          <w:sz w:val="24"/>
          <w:szCs w:val="24"/>
        </w:rPr>
        <w:t>Danom stupanja na snagu Zakona o Središnjem registru državne imovine (»Narodne novine«, broj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r w:rsidRPr="004C54AD">
        <w:rPr>
          <w:rFonts w:ascii="Cambria" w:hAnsi="Cambria"/>
          <w:sz w:val="24"/>
          <w:szCs w:val="24"/>
        </w:rPr>
        <w:t xml:space="preserve"> </w:t>
      </w:r>
    </w:p>
    <w:p w14:paraId="206F046B" w14:textId="77777777" w:rsidR="0002484B" w:rsidRPr="004C54AD" w:rsidRDefault="0002484B" w:rsidP="0002484B">
      <w:pPr>
        <w:spacing w:after="0"/>
        <w:ind w:firstLine="567"/>
        <w:jc w:val="both"/>
        <w:rPr>
          <w:rFonts w:ascii="Cambria" w:hAnsi="Cambria"/>
          <w:sz w:val="24"/>
          <w:szCs w:val="24"/>
        </w:rPr>
      </w:pPr>
    </w:p>
    <w:p w14:paraId="5E09403B" w14:textId="77777777" w:rsidR="0002484B" w:rsidRPr="004C54AD" w:rsidRDefault="0002484B" w:rsidP="0002484B">
      <w:pPr>
        <w:spacing w:after="0"/>
        <w:ind w:firstLine="567"/>
        <w:jc w:val="both"/>
        <w:rPr>
          <w:rFonts w:ascii="Cambria" w:hAnsi="Cambria"/>
          <w:bCs/>
          <w:sz w:val="24"/>
          <w:szCs w:val="24"/>
        </w:rPr>
      </w:pPr>
      <w:r w:rsidRPr="004C54AD">
        <w:rPr>
          <w:rFonts w:ascii="Cambria" w:eastAsia="Times New Roman" w:hAnsi="Cambria"/>
          <w:sz w:val="24"/>
          <w:szCs w:val="24"/>
        </w:rPr>
        <w:t>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Grad Pag dostavit će podatke i postupiti sukladno navedenom Zakonu, čim dostava podataka u Središnji registar bude omogućena.</w:t>
      </w:r>
    </w:p>
    <w:p w14:paraId="23F1FC97" w14:textId="77777777" w:rsidR="00D9181B" w:rsidRPr="004C54AD" w:rsidRDefault="00D1086C" w:rsidP="00BC795F">
      <w:pPr>
        <w:pStyle w:val="pt-bodytext-000074"/>
        <w:spacing w:before="0" w:beforeAutospacing="0" w:after="0" w:afterAutospacing="0"/>
        <w:rPr>
          <w:rFonts w:ascii="Cambria" w:hAnsi="Cambria"/>
        </w:rPr>
      </w:pPr>
      <w:r w:rsidRPr="004C54AD">
        <w:rPr>
          <w:rStyle w:val="pt-defaultparagraphfont-000025"/>
          <w:rFonts w:ascii="Cambria" w:hAnsi="Cambria"/>
        </w:rPr>
        <w:t xml:space="preserve"> </w:t>
      </w:r>
    </w:p>
    <w:p w14:paraId="1573E894" w14:textId="77777777" w:rsidR="00E37D06" w:rsidRPr="004C54AD" w:rsidRDefault="00E37D06" w:rsidP="00E37D06">
      <w:pPr>
        <w:pStyle w:val="Odlomakpopisa"/>
        <w:numPr>
          <w:ilvl w:val="0"/>
          <w:numId w:val="12"/>
        </w:numPr>
        <w:spacing w:after="0"/>
        <w:ind w:right="-142"/>
        <w:jc w:val="both"/>
        <w:rPr>
          <w:rFonts w:ascii="Cambria" w:hAnsi="Cambria"/>
          <w:sz w:val="24"/>
          <w:szCs w:val="24"/>
        </w:rPr>
      </w:pPr>
      <w:r w:rsidRPr="004C54AD">
        <w:rPr>
          <w:rFonts w:ascii="Cambria" w:hAnsi="Cambria"/>
          <w:sz w:val="24"/>
          <w:szCs w:val="24"/>
        </w:rPr>
        <w:t>POSEBAN CILJ 1.6. „</w:t>
      </w:r>
      <w:r w:rsidRPr="004C54AD">
        <w:rPr>
          <w:rFonts w:ascii="Cambria" w:hAnsi="Cambria"/>
          <w:color w:val="000000"/>
          <w:sz w:val="24"/>
          <w:szCs w:val="24"/>
        </w:rPr>
        <w:t>PRIPREMA, REALIZACIJA I IZVJEŠTAVANJE O PRIMJENI AKATA STRATEŠKOG PLANIRANJA</w:t>
      </w:r>
      <w:r w:rsidRPr="004C54AD">
        <w:rPr>
          <w:rFonts w:ascii="Cambria" w:hAnsi="Cambria"/>
          <w:sz w:val="24"/>
          <w:szCs w:val="24"/>
        </w:rPr>
        <w:t xml:space="preserve">“ PROVODIT ĆE SE PUTEM SLJEDEĆE MJERE: </w:t>
      </w:r>
    </w:p>
    <w:p w14:paraId="1AAE2054" w14:textId="77777777" w:rsidR="00E37D06" w:rsidRPr="004C54AD" w:rsidRDefault="00E37D06" w:rsidP="00E37D06">
      <w:pPr>
        <w:spacing w:after="0"/>
        <w:ind w:right="-142"/>
        <w:jc w:val="both"/>
        <w:rPr>
          <w:rFonts w:ascii="Cambria" w:hAnsi="Cambria"/>
          <w:sz w:val="24"/>
          <w:szCs w:val="24"/>
        </w:rPr>
      </w:pPr>
    </w:p>
    <w:p w14:paraId="251AF096" w14:textId="77777777" w:rsidR="00E37D06" w:rsidRPr="004C54AD" w:rsidRDefault="00E37D06" w:rsidP="00E37D06">
      <w:pPr>
        <w:pStyle w:val="Odlomakpopisa"/>
        <w:numPr>
          <w:ilvl w:val="0"/>
          <w:numId w:val="13"/>
        </w:numPr>
        <w:ind w:right="-142"/>
        <w:jc w:val="both"/>
        <w:rPr>
          <w:rFonts w:ascii="Cambria" w:hAnsi="Cambria"/>
          <w:sz w:val="24"/>
          <w:szCs w:val="24"/>
        </w:rPr>
      </w:pPr>
      <w:r w:rsidRPr="004C54AD">
        <w:rPr>
          <w:rFonts w:ascii="Cambria" w:hAnsi="Cambria"/>
          <w:sz w:val="24"/>
          <w:szCs w:val="24"/>
        </w:rPr>
        <w:t xml:space="preserve">unaprjeđenje upravljanja </w:t>
      </w:r>
      <w:r w:rsidR="004244F8" w:rsidRPr="004C54AD">
        <w:rPr>
          <w:rStyle w:val="pt-defaultparagraphfont-000025"/>
          <w:rFonts w:ascii="Cambria" w:hAnsi="Cambria"/>
        </w:rPr>
        <w:t>gradskom</w:t>
      </w:r>
      <w:r w:rsidRPr="004C54AD">
        <w:rPr>
          <w:rFonts w:ascii="Cambria" w:hAnsi="Cambria"/>
          <w:sz w:val="24"/>
          <w:szCs w:val="24"/>
        </w:rPr>
        <w:t xml:space="preserve"> imovinom putem akata strateškog planiranja</w:t>
      </w:r>
      <w:r w:rsidR="009E17E0" w:rsidRPr="004C54AD">
        <w:rPr>
          <w:rFonts w:ascii="Cambria" w:hAnsi="Cambria"/>
          <w:sz w:val="24"/>
          <w:szCs w:val="24"/>
        </w:rPr>
        <w:t xml:space="preserve">. </w:t>
      </w:r>
    </w:p>
    <w:p w14:paraId="158C7B91" w14:textId="77777777" w:rsidR="006A41ED" w:rsidRPr="004C54AD" w:rsidRDefault="006A41ED" w:rsidP="002530B6">
      <w:pPr>
        <w:pStyle w:val="Odlomakpopisa"/>
        <w:spacing w:after="0"/>
        <w:ind w:left="0" w:firstLine="567"/>
        <w:jc w:val="both"/>
        <w:rPr>
          <w:rStyle w:val="pt-defaultparagraphfont-000025"/>
          <w:rFonts w:ascii="Cambria" w:hAnsi="Cambria"/>
        </w:rPr>
      </w:pPr>
    </w:p>
    <w:p w14:paraId="496D31AE" w14:textId="77777777" w:rsidR="002530B6" w:rsidRPr="004C54AD" w:rsidRDefault="00A245D5" w:rsidP="00D1441C">
      <w:pPr>
        <w:pStyle w:val="Odlomakpopisa"/>
        <w:spacing w:after="0"/>
        <w:ind w:left="0" w:firstLine="567"/>
        <w:jc w:val="both"/>
        <w:rPr>
          <w:rFonts w:ascii="Cambria" w:hAnsi="Cambria"/>
          <w:sz w:val="24"/>
          <w:szCs w:val="24"/>
        </w:rPr>
      </w:pPr>
      <w:r w:rsidRPr="004C54AD">
        <w:rPr>
          <w:rStyle w:val="pt-defaultparagraphfont-000025"/>
          <w:rFonts w:ascii="Cambria" w:hAnsi="Cambria"/>
          <w:sz w:val="24"/>
          <w:szCs w:val="24"/>
        </w:rPr>
        <w:t xml:space="preserve">U definiranju </w:t>
      </w:r>
      <w:r w:rsidR="00E37D06" w:rsidRPr="004C54AD">
        <w:rPr>
          <w:rFonts w:ascii="Cambria" w:hAnsi="Cambria"/>
          <w:sz w:val="24"/>
          <w:szCs w:val="24"/>
        </w:rPr>
        <w:t>posebnog cilja 1.6. „</w:t>
      </w:r>
      <w:r w:rsidR="00E37D06" w:rsidRPr="004C54AD">
        <w:rPr>
          <w:rFonts w:ascii="Cambria" w:hAnsi="Cambria"/>
          <w:color w:val="000000"/>
          <w:sz w:val="24"/>
          <w:szCs w:val="24"/>
        </w:rPr>
        <w:t>Priprema, realizacija i izvještavanje o primjeni akata strateškog planiranja</w:t>
      </w:r>
      <w:r w:rsidR="00E37D06" w:rsidRPr="004C54AD">
        <w:rPr>
          <w:rFonts w:ascii="Cambria" w:hAnsi="Cambria"/>
          <w:sz w:val="24"/>
          <w:szCs w:val="24"/>
        </w:rPr>
        <w:t xml:space="preserve">“ </w:t>
      </w:r>
      <w:r w:rsidR="00D1441C" w:rsidRPr="004C54AD">
        <w:rPr>
          <w:rFonts w:ascii="Cambria" w:hAnsi="Cambria"/>
          <w:sz w:val="24"/>
          <w:szCs w:val="24"/>
        </w:rPr>
        <w:t>polazi se od potrebe za unaprjeđenjem</w:t>
      </w:r>
      <w:r w:rsidR="00E37D06" w:rsidRPr="004C54AD">
        <w:rPr>
          <w:rFonts w:ascii="Cambria" w:hAnsi="Cambria"/>
          <w:sz w:val="24"/>
          <w:szCs w:val="24"/>
        </w:rPr>
        <w:t xml:space="preserve"> okvir</w:t>
      </w:r>
      <w:r w:rsidR="00D1441C" w:rsidRPr="004C54AD">
        <w:rPr>
          <w:rFonts w:ascii="Cambria" w:hAnsi="Cambria"/>
          <w:sz w:val="24"/>
          <w:szCs w:val="24"/>
        </w:rPr>
        <w:t>a</w:t>
      </w:r>
      <w:r w:rsidR="00E37D06" w:rsidRPr="004C54AD">
        <w:rPr>
          <w:rFonts w:ascii="Cambria" w:hAnsi="Cambria"/>
          <w:sz w:val="24"/>
          <w:szCs w:val="24"/>
        </w:rPr>
        <w:t xml:space="preserve"> strateškog planiranja </w:t>
      </w:r>
      <w:r w:rsidR="00D1441C" w:rsidRPr="004C54AD">
        <w:rPr>
          <w:rFonts w:ascii="Cambria" w:hAnsi="Cambria"/>
          <w:sz w:val="24"/>
          <w:szCs w:val="24"/>
        </w:rPr>
        <w:t>u svrhu</w:t>
      </w:r>
      <w:r w:rsidR="00E37D06" w:rsidRPr="004C54AD">
        <w:rPr>
          <w:rFonts w:ascii="Cambria" w:hAnsi="Cambria"/>
          <w:sz w:val="24"/>
          <w:szCs w:val="24"/>
        </w:rPr>
        <w:t xml:space="preserve"> učinkovito</w:t>
      </w:r>
      <w:r w:rsidR="00D1441C" w:rsidRPr="004C54AD">
        <w:rPr>
          <w:rFonts w:ascii="Cambria" w:hAnsi="Cambria"/>
          <w:sz w:val="24"/>
          <w:szCs w:val="24"/>
        </w:rPr>
        <w:t>g</w:t>
      </w:r>
      <w:r w:rsidR="00E37D06" w:rsidRPr="004C54AD">
        <w:rPr>
          <w:rFonts w:ascii="Cambria" w:hAnsi="Cambria"/>
          <w:sz w:val="24"/>
          <w:szCs w:val="24"/>
        </w:rPr>
        <w:t xml:space="preserve"> upravljanje </w:t>
      </w:r>
      <w:r w:rsidR="004244F8" w:rsidRPr="004C54AD">
        <w:rPr>
          <w:rStyle w:val="pt-defaultparagraphfont-000025"/>
          <w:rFonts w:ascii="Cambria" w:hAnsi="Cambria"/>
          <w:sz w:val="24"/>
          <w:szCs w:val="24"/>
        </w:rPr>
        <w:t>gradskom</w:t>
      </w:r>
      <w:r w:rsidR="00E37D06" w:rsidRPr="004C54AD">
        <w:rPr>
          <w:rFonts w:ascii="Cambria" w:hAnsi="Cambria"/>
          <w:sz w:val="24"/>
          <w:szCs w:val="24"/>
        </w:rPr>
        <w:t xml:space="preserve"> imovinom. </w:t>
      </w:r>
    </w:p>
    <w:p w14:paraId="7D17CF67" w14:textId="77777777" w:rsidR="00D1441C" w:rsidRPr="004C54AD" w:rsidRDefault="00D1441C" w:rsidP="00D1441C">
      <w:pPr>
        <w:pStyle w:val="pt-bodytext-000052"/>
        <w:spacing w:line="276" w:lineRule="auto"/>
        <w:ind w:firstLine="708"/>
        <w:jc w:val="both"/>
        <w:rPr>
          <w:rFonts w:ascii="Cambria" w:hAnsi="Cambria"/>
        </w:rPr>
      </w:pPr>
      <w:r w:rsidRPr="004C54AD">
        <w:rPr>
          <w:rStyle w:val="pt-defaultparagraphfont-000025"/>
          <w:rFonts w:ascii="Cambria" w:hAnsi="Cambria"/>
        </w:rPr>
        <w:lastRenderedPageBreak/>
        <w:t>Područja upravljanja koja ovaj poseban cilj obuhvaća u Godišnjem planu upravljanja gradskom imovinom je:</w:t>
      </w:r>
      <w:r w:rsidRPr="004C54AD">
        <w:rPr>
          <w:rFonts w:ascii="Cambria" w:hAnsi="Cambria"/>
        </w:rPr>
        <w:t xml:space="preserve"> </w:t>
      </w:r>
    </w:p>
    <w:p w14:paraId="157C918A" w14:textId="77777777" w:rsidR="00D1441C" w:rsidRPr="004C54AD" w:rsidRDefault="00D1441C" w:rsidP="00D1441C">
      <w:pPr>
        <w:pStyle w:val="Odlomakpopisa"/>
        <w:numPr>
          <w:ilvl w:val="0"/>
          <w:numId w:val="13"/>
        </w:numPr>
        <w:spacing w:after="0"/>
        <w:jc w:val="both"/>
        <w:rPr>
          <w:rFonts w:ascii="Cambria" w:hAnsi="Cambria"/>
          <w:sz w:val="24"/>
          <w:szCs w:val="24"/>
        </w:rPr>
      </w:pPr>
      <w:r w:rsidRPr="004C54AD">
        <w:rPr>
          <w:rFonts w:ascii="Cambria" w:hAnsi="Cambria"/>
          <w:sz w:val="24"/>
          <w:szCs w:val="24"/>
        </w:rPr>
        <w:t>usvajanje Godišnjeg plana upravljanja imovinom</w:t>
      </w:r>
      <w:r w:rsidR="009E17E0" w:rsidRPr="004C54AD">
        <w:rPr>
          <w:rFonts w:ascii="Cambria" w:hAnsi="Cambria"/>
          <w:sz w:val="24"/>
          <w:szCs w:val="24"/>
        </w:rPr>
        <w:t>,</w:t>
      </w:r>
      <w:r w:rsidRPr="004C54AD">
        <w:rPr>
          <w:rFonts w:ascii="Cambria" w:hAnsi="Cambria"/>
          <w:sz w:val="24"/>
          <w:szCs w:val="24"/>
        </w:rPr>
        <w:t xml:space="preserve"> </w:t>
      </w:r>
    </w:p>
    <w:p w14:paraId="66E81CFE" w14:textId="77777777" w:rsidR="00D1441C" w:rsidRPr="004C54AD" w:rsidRDefault="00D1441C" w:rsidP="00D1441C">
      <w:pPr>
        <w:pStyle w:val="Odlomakpopisa"/>
        <w:numPr>
          <w:ilvl w:val="0"/>
          <w:numId w:val="13"/>
        </w:numPr>
        <w:spacing w:after="0"/>
        <w:jc w:val="both"/>
        <w:rPr>
          <w:rFonts w:ascii="Cambria" w:hAnsi="Cambria"/>
          <w:sz w:val="24"/>
          <w:szCs w:val="24"/>
        </w:rPr>
      </w:pPr>
      <w:r w:rsidRPr="004C54AD">
        <w:rPr>
          <w:rFonts w:ascii="Cambria" w:hAnsi="Cambria"/>
          <w:sz w:val="24"/>
          <w:szCs w:val="24"/>
        </w:rPr>
        <w:t>usvajanje Strategije upravljanja i raspolaganja imovinom</w:t>
      </w:r>
      <w:r w:rsidR="009E17E0" w:rsidRPr="004C54AD">
        <w:rPr>
          <w:rFonts w:ascii="Cambria" w:hAnsi="Cambria"/>
          <w:sz w:val="24"/>
          <w:szCs w:val="24"/>
        </w:rPr>
        <w:t>,</w:t>
      </w:r>
    </w:p>
    <w:p w14:paraId="71AD2F83" w14:textId="77777777" w:rsidR="00D1441C" w:rsidRPr="004C54AD" w:rsidRDefault="00D1441C" w:rsidP="00D1441C">
      <w:pPr>
        <w:pStyle w:val="Odlomakpopisa"/>
        <w:numPr>
          <w:ilvl w:val="0"/>
          <w:numId w:val="13"/>
        </w:numPr>
        <w:spacing w:after="0"/>
        <w:jc w:val="both"/>
        <w:rPr>
          <w:rFonts w:ascii="Cambria" w:hAnsi="Cambria"/>
          <w:sz w:val="24"/>
          <w:szCs w:val="24"/>
        </w:rPr>
      </w:pPr>
      <w:r w:rsidRPr="004C54AD">
        <w:rPr>
          <w:rFonts w:ascii="Cambria" w:hAnsi="Cambria"/>
          <w:sz w:val="24"/>
          <w:szCs w:val="24"/>
        </w:rPr>
        <w:t>usvajanje ostalih strateških akata upravljanja imovinom</w:t>
      </w:r>
      <w:r w:rsidR="009E17E0" w:rsidRPr="004C54AD">
        <w:rPr>
          <w:rFonts w:ascii="Cambria" w:hAnsi="Cambria"/>
          <w:sz w:val="24"/>
          <w:szCs w:val="24"/>
        </w:rPr>
        <w:t xml:space="preserve">. </w:t>
      </w:r>
    </w:p>
    <w:p w14:paraId="1C049C5E" w14:textId="77777777" w:rsidR="00E37D06" w:rsidRPr="004C54AD" w:rsidRDefault="00E37D06" w:rsidP="00F6515C">
      <w:pPr>
        <w:spacing w:after="0"/>
        <w:ind w:right="-142" w:firstLine="709"/>
        <w:jc w:val="both"/>
        <w:rPr>
          <w:rFonts w:ascii="Cambria" w:hAnsi="Cambria"/>
          <w:sz w:val="24"/>
          <w:szCs w:val="24"/>
        </w:rPr>
      </w:pPr>
    </w:p>
    <w:p w14:paraId="77EF8BA6" w14:textId="77777777" w:rsidR="00296288" w:rsidRPr="004C54AD" w:rsidRDefault="00296288" w:rsidP="00296288">
      <w:pPr>
        <w:pStyle w:val="Odlomakpopisa"/>
        <w:numPr>
          <w:ilvl w:val="0"/>
          <w:numId w:val="12"/>
        </w:numPr>
        <w:jc w:val="both"/>
        <w:rPr>
          <w:rFonts w:ascii="Cambria" w:hAnsi="Cambria"/>
          <w:sz w:val="24"/>
          <w:szCs w:val="24"/>
        </w:rPr>
      </w:pPr>
      <w:r w:rsidRPr="004C54AD">
        <w:rPr>
          <w:rFonts w:ascii="Cambria" w:hAnsi="Cambria"/>
          <w:sz w:val="24"/>
          <w:szCs w:val="24"/>
        </w:rPr>
        <w:t>POSEBAN CILJ 1.7. „</w:t>
      </w:r>
      <w:r w:rsidRPr="004C54AD">
        <w:rPr>
          <w:rFonts w:ascii="Cambria" w:hAnsi="Cambria"/>
          <w:color w:val="000000"/>
          <w:sz w:val="24"/>
          <w:szCs w:val="24"/>
        </w:rPr>
        <w:t xml:space="preserve">RAZVOJ LJUDSKIH RESURSA, INFORMACIJSKO-KOMUNIKACIJSKE TEHNOLOGIJE I FINANCIJSKOG ASPEKTA </w:t>
      </w:r>
      <w:r w:rsidR="00A6186B" w:rsidRPr="004C54AD">
        <w:rPr>
          <w:rFonts w:ascii="Cambria" w:hAnsi="Cambria"/>
          <w:color w:val="000000"/>
          <w:sz w:val="24"/>
          <w:szCs w:val="24"/>
        </w:rPr>
        <w:t>GRAD PAGA</w:t>
      </w:r>
      <w:r w:rsidRPr="004C54AD">
        <w:rPr>
          <w:rFonts w:ascii="Cambria" w:hAnsi="Cambria"/>
          <w:sz w:val="24"/>
          <w:szCs w:val="24"/>
        </w:rPr>
        <w:t xml:space="preserve">“ PROVODIT ĆE SE PUTEM SLJEDEĆIH MJERA: </w:t>
      </w:r>
    </w:p>
    <w:p w14:paraId="3BCD66C7" w14:textId="77777777" w:rsidR="00296288" w:rsidRPr="004C54AD" w:rsidRDefault="00296288" w:rsidP="00296288">
      <w:pPr>
        <w:pStyle w:val="Odlomakpopisa"/>
        <w:ind w:left="0" w:firstLine="709"/>
        <w:jc w:val="both"/>
        <w:rPr>
          <w:rFonts w:ascii="Cambria" w:hAnsi="Cambria"/>
          <w:sz w:val="24"/>
          <w:szCs w:val="24"/>
        </w:rPr>
      </w:pPr>
    </w:p>
    <w:p w14:paraId="51ECA35A" w14:textId="77777777" w:rsidR="00296288" w:rsidRPr="004C54AD" w:rsidRDefault="00296288" w:rsidP="00296288">
      <w:pPr>
        <w:pStyle w:val="Odlomakpopisa"/>
        <w:numPr>
          <w:ilvl w:val="0"/>
          <w:numId w:val="14"/>
        </w:numPr>
        <w:jc w:val="both"/>
        <w:rPr>
          <w:rFonts w:ascii="Cambria" w:hAnsi="Cambria"/>
          <w:sz w:val="24"/>
          <w:szCs w:val="24"/>
        </w:rPr>
      </w:pPr>
      <w:r w:rsidRPr="004C54AD">
        <w:rPr>
          <w:rFonts w:ascii="Cambria" w:hAnsi="Cambria"/>
          <w:sz w:val="24"/>
          <w:szCs w:val="24"/>
        </w:rPr>
        <w:t>strateško upravljanje ljudskim resursima</w:t>
      </w:r>
      <w:r w:rsidR="009E17E0" w:rsidRPr="004C54AD">
        <w:rPr>
          <w:rFonts w:ascii="Cambria" w:hAnsi="Cambria"/>
          <w:sz w:val="24"/>
          <w:szCs w:val="24"/>
        </w:rPr>
        <w:t>,</w:t>
      </w:r>
    </w:p>
    <w:p w14:paraId="7E43A356" w14:textId="77777777" w:rsidR="00296288" w:rsidRPr="004C54AD" w:rsidRDefault="00296288" w:rsidP="00296288">
      <w:pPr>
        <w:pStyle w:val="Odlomakpopisa"/>
        <w:numPr>
          <w:ilvl w:val="0"/>
          <w:numId w:val="14"/>
        </w:numPr>
        <w:jc w:val="both"/>
        <w:rPr>
          <w:rFonts w:ascii="Cambria" w:hAnsi="Cambria"/>
          <w:sz w:val="24"/>
          <w:szCs w:val="24"/>
        </w:rPr>
      </w:pPr>
      <w:r w:rsidRPr="004C54AD">
        <w:rPr>
          <w:rFonts w:ascii="Cambria" w:hAnsi="Cambria"/>
          <w:sz w:val="24"/>
          <w:szCs w:val="24"/>
        </w:rPr>
        <w:t>poboljšanje informatizacije i digitalizacije</w:t>
      </w:r>
      <w:r w:rsidR="009E17E0" w:rsidRPr="004C54AD">
        <w:rPr>
          <w:rFonts w:ascii="Cambria" w:hAnsi="Cambria"/>
          <w:sz w:val="24"/>
          <w:szCs w:val="24"/>
        </w:rPr>
        <w:t>,</w:t>
      </w:r>
    </w:p>
    <w:p w14:paraId="03DE0CD0" w14:textId="77777777" w:rsidR="00296288" w:rsidRPr="004C54AD" w:rsidRDefault="00296288" w:rsidP="00296288">
      <w:pPr>
        <w:pStyle w:val="Odlomakpopisa"/>
        <w:numPr>
          <w:ilvl w:val="0"/>
          <w:numId w:val="14"/>
        </w:numPr>
        <w:jc w:val="both"/>
        <w:rPr>
          <w:rFonts w:ascii="Cambria" w:hAnsi="Cambria"/>
          <w:sz w:val="24"/>
          <w:szCs w:val="24"/>
        </w:rPr>
      </w:pPr>
      <w:r w:rsidRPr="004C54AD">
        <w:rPr>
          <w:rFonts w:ascii="Cambria" w:hAnsi="Cambria"/>
          <w:sz w:val="24"/>
          <w:szCs w:val="24"/>
        </w:rPr>
        <w:t>pobol</w:t>
      </w:r>
      <w:r w:rsidR="009E17E0" w:rsidRPr="004C54AD">
        <w:rPr>
          <w:rFonts w:ascii="Cambria" w:hAnsi="Cambria"/>
          <w:sz w:val="24"/>
          <w:szCs w:val="24"/>
        </w:rPr>
        <w:t xml:space="preserve">jšanje financijskog upravljanja. </w:t>
      </w:r>
    </w:p>
    <w:p w14:paraId="789E30B2" w14:textId="77777777" w:rsidR="00D9181B" w:rsidRPr="004C54AD" w:rsidRDefault="00D9181B" w:rsidP="00CD0097">
      <w:pPr>
        <w:pStyle w:val="pt-bodytext-000080"/>
        <w:spacing w:line="276" w:lineRule="auto"/>
        <w:ind w:firstLine="708"/>
        <w:jc w:val="both"/>
        <w:rPr>
          <w:rFonts w:ascii="Cambria" w:hAnsi="Cambria"/>
        </w:rPr>
      </w:pPr>
      <w:r w:rsidRPr="004C54AD">
        <w:rPr>
          <w:rStyle w:val="pt-defaultparagraphfont-000025"/>
          <w:rFonts w:ascii="Cambria" w:hAnsi="Cambria"/>
        </w:rPr>
        <w:t>Poseban cilj „</w:t>
      </w:r>
      <w:r w:rsidR="003B4E8C" w:rsidRPr="004C54AD">
        <w:rPr>
          <w:rFonts w:ascii="Cambria" w:hAnsi="Cambria"/>
          <w:color w:val="000000"/>
        </w:rPr>
        <w:t>Razvoj ljudskih resursa, informacijsko-komunikacijske tehnologije i financijskog aspekta Grada Paga</w:t>
      </w:r>
      <w:r w:rsidRPr="004C54AD">
        <w:rPr>
          <w:rStyle w:val="pt-defaultparagraphfont-000025"/>
          <w:rFonts w:ascii="Cambria" w:hAnsi="Cambria"/>
        </w:rPr>
        <w:t xml:space="preserve">“ </w:t>
      </w:r>
      <w:r w:rsidR="00CD0097" w:rsidRPr="004C54AD">
        <w:rPr>
          <w:rStyle w:val="pt-defaultparagraphfont-000025"/>
          <w:rFonts w:ascii="Cambria" w:hAnsi="Cambria"/>
        </w:rPr>
        <w:t>važna je podloga</w:t>
      </w:r>
      <w:r w:rsidRPr="004C54AD">
        <w:rPr>
          <w:rStyle w:val="pt-defaultparagraphfont-000025"/>
          <w:rFonts w:ascii="Cambria" w:hAnsi="Cambria"/>
        </w:rPr>
        <w:t xml:space="preserve"> za uspješnu implementaciju prethodno opisanih ciljeva Strategije upravljanja imovinom </w:t>
      </w:r>
      <w:r w:rsidR="00CD0097" w:rsidRPr="004C54AD">
        <w:rPr>
          <w:rStyle w:val="pt-defaultparagraphfont-000025"/>
          <w:rFonts w:ascii="Cambria" w:hAnsi="Cambria"/>
        </w:rPr>
        <w:t xml:space="preserve">Grada Paga </w:t>
      </w:r>
      <w:r w:rsidRPr="004C54AD">
        <w:rPr>
          <w:rStyle w:val="pt-defaultparagraphfont-000025"/>
          <w:rFonts w:ascii="Cambria" w:hAnsi="Cambria"/>
        </w:rPr>
        <w:t>za razdoblje 2019. - 2025.</w:t>
      </w:r>
    </w:p>
    <w:p w14:paraId="67BF1226" w14:textId="013B8283" w:rsidR="00147A62" w:rsidRPr="004C54AD" w:rsidRDefault="00147A62" w:rsidP="00CE5F51">
      <w:pPr>
        <w:spacing w:after="0"/>
        <w:jc w:val="center"/>
        <w:rPr>
          <w:rFonts w:ascii="Cambria" w:hAnsi="Cambria"/>
          <w:i/>
        </w:rPr>
      </w:pPr>
      <w:bookmarkStart w:id="172" w:name="_Toc65624347"/>
      <w:r w:rsidRPr="004C54AD">
        <w:rPr>
          <w:rFonts w:ascii="Cambria" w:hAnsi="Cambria"/>
          <w:i/>
        </w:rPr>
        <w:t xml:space="preserve">Tablica </w:t>
      </w:r>
      <w:r w:rsidR="00CF1086" w:rsidRPr="004C54AD">
        <w:rPr>
          <w:rFonts w:ascii="Cambria" w:hAnsi="Cambria"/>
          <w:b/>
          <w:i/>
        </w:rPr>
        <w:fldChar w:fldCharType="begin"/>
      </w:r>
      <w:r w:rsidRPr="004C54AD">
        <w:rPr>
          <w:rFonts w:ascii="Cambria" w:hAnsi="Cambria"/>
          <w:i/>
        </w:rPr>
        <w:instrText xml:space="preserve"> SEQ Tablica \* ARABIC </w:instrText>
      </w:r>
      <w:r w:rsidR="00CF1086" w:rsidRPr="004C54AD">
        <w:rPr>
          <w:rFonts w:ascii="Cambria" w:hAnsi="Cambria"/>
          <w:b/>
          <w:i/>
        </w:rPr>
        <w:fldChar w:fldCharType="separate"/>
      </w:r>
      <w:r w:rsidR="00110FCA">
        <w:rPr>
          <w:rFonts w:ascii="Cambria" w:hAnsi="Cambria"/>
          <w:i/>
          <w:noProof/>
        </w:rPr>
        <w:t>12</w:t>
      </w:r>
      <w:r w:rsidR="00CF1086" w:rsidRPr="004C54AD">
        <w:rPr>
          <w:rFonts w:ascii="Cambria" w:hAnsi="Cambria"/>
          <w:b/>
          <w:i/>
        </w:rPr>
        <w:fldChar w:fldCharType="end"/>
      </w:r>
      <w:r w:rsidRPr="004C54AD">
        <w:rPr>
          <w:rFonts w:ascii="Cambria" w:hAnsi="Cambria"/>
          <w:i/>
        </w:rPr>
        <w:t xml:space="preserve">. </w:t>
      </w:r>
      <w:r w:rsidR="004F6053" w:rsidRPr="004C54AD">
        <w:rPr>
          <w:rFonts w:ascii="Cambria" w:hAnsi="Cambria"/>
          <w:i/>
        </w:rPr>
        <w:t>Pregled posebnih ciljeva i mjera</w:t>
      </w:r>
      <w:bookmarkEnd w:id="172"/>
    </w:p>
    <w:tbl>
      <w:tblPr>
        <w:tblStyle w:val="Reetkatablice"/>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0"/>
        <w:gridCol w:w="4530"/>
      </w:tblGrid>
      <w:tr w:rsidR="00D9181B" w:rsidRPr="004C54AD" w14:paraId="06CF6EF2" w14:textId="77777777" w:rsidTr="00885733">
        <w:trPr>
          <w:trHeight w:val="284"/>
        </w:trPr>
        <w:tc>
          <w:tcPr>
            <w:tcW w:w="2500" w:type="pct"/>
            <w:shd w:val="clear" w:color="auto" w:fill="B8CCE4" w:themeFill="accent1" w:themeFillTint="66"/>
            <w:vAlign w:val="center"/>
          </w:tcPr>
          <w:p w14:paraId="282834D1" w14:textId="77777777" w:rsidR="00D9181B" w:rsidRPr="004C54AD" w:rsidRDefault="00D9181B" w:rsidP="00520294">
            <w:pPr>
              <w:pStyle w:val="pt-other0-000086"/>
              <w:spacing w:before="0" w:beforeAutospacing="0" w:after="0" w:afterAutospacing="0"/>
              <w:jc w:val="center"/>
              <w:rPr>
                <w:rFonts w:ascii="Cambria" w:hAnsi="Cambria"/>
                <w:color w:val="1F497D" w:themeColor="text2"/>
                <w:sz w:val="22"/>
                <w:szCs w:val="22"/>
              </w:rPr>
            </w:pPr>
            <w:r w:rsidRPr="004C54AD">
              <w:rPr>
                <w:rStyle w:val="pt-defaultparagraphfont-000087"/>
                <w:rFonts w:ascii="Cambria" w:hAnsi="Cambria"/>
                <w:b/>
                <w:bCs/>
                <w:color w:val="1F497D" w:themeColor="text2"/>
                <w:sz w:val="22"/>
                <w:szCs w:val="22"/>
              </w:rPr>
              <w:t>STRATEŠKI CILJ UPRAVLJANJA GRADSKOM IMOVINOM</w:t>
            </w:r>
          </w:p>
        </w:tc>
        <w:tc>
          <w:tcPr>
            <w:tcW w:w="2500" w:type="pct"/>
            <w:shd w:val="clear" w:color="auto" w:fill="B8CCE4" w:themeFill="accent1" w:themeFillTint="66"/>
            <w:vAlign w:val="center"/>
          </w:tcPr>
          <w:p w14:paraId="297EF6D1" w14:textId="77777777" w:rsidR="00D9181B" w:rsidRPr="004C54AD" w:rsidRDefault="00D9181B" w:rsidP="00520294">
            <w:pPr>
              <w:pStyle w:val="pt-other0-000086"/>
              <w:spacing w:before="0" w:beforeAutospacing="0" w:after="0" w:afterAutospacing="0"/>
              <w:jc w:val="center"/>
              <w:rPr>
                <w:rFonts w:ascii="Cambria" w:hAnsi="Cambria"/>
                <w:color w:val="1F497D" w:themeColor="text2"/>
                <w:sz w:val="22"/>
                <w:szCs w:val="22"/>
              </w:rPr>
            </w:pPr>
            <w:r w:rsidRPr="004C54AD">
              <w:rPr>
                <w:rStyle w:val="pt-defaultparagraphfont-000087"/>
                <w:rFonts w:ascii="Cambria" w:hAnsi="Cambria"/>
                <w:b/>
                <w:bCs/>
                <w:color w:val="1F497D" w:themeColor="text2"/>
                <w:sz w:val="22"/>
                <w:szCs w:val="22"/>
              </w:rPr>
              <w:t>ODRŽIVO, EKONOMIČNO I TRANSPARENTNO UPRAVLJANJE I RASPOLAGANJE IMOVINOM U VLASNIŠTVU GRADA PAGA</w:t>
            </w:r>
          </w:p>
        </w:tc>
      </w:tr>
      <w:tr w:rsidR="00D606C4" w:rsidRPr="004C54AD" w14:paraId="3BAFE3D7" w14:textId="77777777" w:rsidTr="00885733">
        <w:trPr>
          <w:trHeight w:val="284"/>
        </w:trPr>
        <w:tc>
          <w:tcPr>
            <w:tcW w:w="2500" w:type="pct"/>
            <w:shd w:val="clear" w:color="auto" w:fill="DBE5F1" w:themeFill="accent1" w:themeFillTint="33"/>
            <w:vAlign w:val="center"/>
          </w:tcPr>
          <w:p w14:paraId="5EDFE42C" w14:textId="77777777" w:rsidR="00D606C4" w:rsidRPr="004C54AD" w:rsidRDefault="00D606C4" w:rsidP="00520294">
            <w:pPr>
              <w:pStyle w:val="pt-other0-000086"/>
              <w:spacing w:before="0" w:beforeAutospacing="0" w:after="0" w:afterAutospacing="0"/>
              <w:jc w:val="center"/>
              <w:rPr>
                <w:rFonts w:ascii="Cambria" w:hAnsi="Cambria"/>
                <w:color w:val="1F497D" w:themeColor="text2"/>
                <w:sz w:val="22"/>
                <w:szCs w:val="22"/>
              </w:rPr>
            </w:pPr>
            <w:r w:rsidRPr="004C54AD">
              <w:rPr>
                <w:rStyle w:val="pt-defaultparagraphfont-000087"/>
                <w:rFonts w:ascii="Cambria" w:hAnsi="Cambria"/>
                <w:b/>
                <w:bCs/>
                <w:color w:val="1F497D" w:themeColor="text2"/>
                <w:sz w:val="22"/>
                <w:szCs w:val="22"/>
              </w:rPr>
              <w:t>POSEBNI CILJEVI</w:t>
            </w:r>
          </w:p>
        </w:tc>
        <w:tc>
          <w:tcPr>
            <w:tcW w:w="2500" w:type="pct"/>
            <w:shd w:val="clear" w:color="auto" w:fill="DBE5F1" w:themeFill="accent1" w:themeFillTint="33"/>
            <w:vAlign w:val="center"/>
          </w:tcPr>
          <w:p w14:paraId="4E4156E8" w14:textId="77777777" w:rsidR="00D606C4" w:rsidRPr="004C54AD" w:rsidRDefault="00D606C4" w:rsidP="00520294">
            <w:pPr>
              <w:pStyle w:val="pt-other0-000086"/>
              <w:spacing w:before="0" w:beforeAutospacing="0" w:after="0" w:afterAutospacing="0"/>
              <w:jc w:val="center"/>
              <w:rPr>
                <w:rFonts w:ascii="Cambria" w:hAnsi="Cambria"/>
                <w:color w:val="1F497D" w:themeColor="text2"/>
                <w:sz w:val="22"/>
                <w:szCs w:val="22"/>
              </w:rPr>
            </w:pPr>
            <w:r w:rsidRPr="004C54AD">
              <w:rPr>
                <w:rStyle w:val="pt-defaultparagraphfont-000087"/>
                <w:rFonts w:ascii="Cambria" w:hAnsi="Cambria"/>
                <w:b/>
                <w:bCs/>
                <w:color w:val="1F497D" w:themeColor="text2"/>
                <w:sz w:val="22"/>
                <w:szCs w:val="22"/>
              </w:rPr>
              <w:t>MJERE</w:t>
            </w:r>
          </w:p>
        </w:tc>
      </w:tr>
      <w:tr w:rsidR="00D37098" w:rsidRPr="004C54AD" w14:paraId="19D60518" w14:textId="77777777" w:rsidTr="00997852">
        <w:trPr>
          <w:trHeight w:val="284"/>
        </w:trPr>
        <w:tc>
          <w:tcPr>
            <w:tcW w:w="2500" w:type="pct"/>
            <w:vMerge w:val="restart"/>
            <w:shd w:val="clear" w:color="auto" w:fill="F2F2F2" w:themeFill="background1" w:themeFillShade="F2"/>
            <w:vAlign w:val="center"/>
          </w:tcPr>
          <w:p w14:paraId="65C4759C" w14:textId="77777777" w:rsidR="00D37098" w:rsidRPr="004C54AD" w:rsidRDefault="00D37098" w:rsidP="00520294">
            <w:pPr>
              <w:jc w:val="center"/>
              <w:rPr>
                <w:rFonts w:ascii="Cambria" w:eastAsia="Times New Roman" w:hAnsi="Cambria" w:cs="Times New Roman"/>
                <w:b/>
                <w:bCs/>
                <w:kern w:val="36"/>
              </w:rPr>
            </w:pPr>
            <w:r w:rsidRPr="004C54AD">
              <w:rPr>
                <w:rFonts w:ascii="Cambria" w:hAnsi="Cambria"/>
              </w:rPr>
              <w:t xml:space="preserve">Poseban cilj 1.1. „Učinkovito upravljanje nekretninama u vlasništvu </w:t>
            </w:r>
            <w:r w:rsidR="00A6186B" w:rsidRPr="004C54AD">
              <w:rPr>
                <w:rFonts w:ascii="Cambria" w:hAnsi="Cambria"/>
              </w:rPr>
              <w:t>Grada Paga</w:t>
            </w:r>
            <w:r w:rsidRPr="004C54AD">
              <w:rPr>
                <w:rFonts w:ascii="Cambria" w:hAnsi="Cambria"/>
              </w:rPr>
              <w:t>“</w:t>
            </w:r>
          </w:p>
        </w:tc>
        <w:tc>
          <w:tcPr>
            <w:tcW w:w="2500" w:type="pct"/>
            <w:shd w:val="clear" w:color="auto" w:fill="F2F2F2" w:themeFill="background1" w:themeFillShade="F2"/>
            <w:vAlign w:val="center"/>
          </w:tcPr>
          <w:p w14:paraId="3CE0DEF4" w14:textId="77777777" w:rsidR="00D37098" w:rsidRPr="004C54AD" w:rsidRDefault="00D37098" w:rsidP="00997852">
            <w:pPr>
              <w:jc w:val="center"/>
              <w:rPr>
                <w:rFonts w:ascii="Cambria" w:eastAsia="Times New Roman" w:hAnsi="Cambria" w:cs="Times New Roman"/>
                <w:b/>
                <w:bCs/>
                <w:kern w:val="36"/>
              </w:rPr>
            </w:pPr>
            <w:r w:rsidRPr="004C54AD">
              <w:rPr>
                <w:rFonts w:ascii="Cambria" w:hAnsi="Cambria"/>
              </w:rPr>
              <w:t xml:space="preserve">Smanjenje portfelja nekretnina kojima upravlja </w:t>
            </w:r>
            <w:r w:rsidR="00A6186B" w:rsidRPr="004C54AD">
              <w:rPr>
                <w:rFonts w:ascii="Cambria" w:hAnsi="Cambria"/>
              </w:rPr>
              <w:t>Grad Pag</w:t>
            </w:r>
            <w:r w:rsidRPr="004C54AD">
              <w:rPr>
                <w:rFonts w:ascii="Cambria" w:hAnsi="Cambria"/>
              </w:rPr>
              <w:t xml:space="preserve"> putem prodaje</w:t>
            </w:r>
          </w:p>
        </w:tc>
      </w:tr>
      <w:tr w:rsidR="00D37098" w:rsidRPr="004C54AD" w14:paraId="784D072E" w14:textId="77777777" w:rsidTr="00997852">
        <w:trPr>
          <w:trHeight w:val="284"/>
        </w:trPr>
        <w:tc>
          <w:tcPr>
            <w:tcW w:w="2500" w:type="pct"/>
            <w:vMerge/>
            <w:shd w:val="clear" w:color="auto" w:fill="F2F2F2" w:themeFill="background1" w:themeFillShade="F2"/>
            <w:vAlign w:val="center"/>
          </w:tcPr>
          <w:p w14:paraId="428E2403" w14:textId="77777777" w:rsidR="00D37098" w:rsidRPr="004C54AD" w:rsidRDefault="00D37098" w:rsidP="00520294">
            <w:pPr>
              <w:jc w:val="center"/>
              <w:rPr>
                <w:rFonts w:ascii="Cambria" w:hAnsi="Cambria"/>
              </w:rPr>
            </w:pPr>
          </w:p>
        </w:tc>
        <w:tc>
          <w:tcPr>
            <w:tcW w:w="2500" w:type="pct"/>
            <w:shd w:val="clear" w:color="auto" w:fill="F2F2F2" w:themeFill="background1" w:themeFillShade="F2"/>
            <w:vAlign w:val="center"/>
          </w:tcPr>
          <w:p w14:paraId="62086D11" w14:textId="77777777" w:rsidR="00D37098" w:rsidRPr="004C54AD" w:rsidRDefault="00D37098" w:rsidP="00997852">
            <w:pPr>
              <w:jc w:val="center"/>
              <w:rPr>
                <w:rFonts w:ascii="Cambria" w:hAnsi="Cambria"/>
              </w:rPr>
            </w:pPr>
            <w:r w:rsidRPr="004C54AD">
              <w:rPr>
                <w:rFonts w:ascii="Cambria" w:hAnsi="Cambria"/>
              </w:rPr>
              <w:t xml:space="preserve">Aktivacija neiskorištene i neaktivne </w:t>
            </w:r>
            <w:r w:rsidR="00A6186B" w:rsidRPr="004C54AD">
              <w:rPr>
                <w:rFonts w:ascii="Cambria" w:hAnsi="Cambria"/>
              </w:rPr>
              <w:t>gradske</w:t>
            </w:r>
            <w:r w:rsidRPr="004C54AD">
              <w:rPr>
                <w:rFonts w:ascii="Cambria" w:hAnsi="Cambria"/>
              </w:rPr>
              <w:t xml:space="preserve"> imovine putem zakupa (najma)</w:t>
            </w:r>
          </w:p>
        </w:tc>
      </w:tr>
      <w:tr w:rsidR="00D37098" w:rsidRPr="004C54AD" w14:paraId="550D3A39" w14:textId="77777777" w:rsidTr="00997852">
        <w:trPr>
          <w:trHeight w:val="284"/>
        </w:trPr>
        <w:tc>
          <w:tcPr>
            <w:tcW w:w="2500" w:type="pct"/>
            <w:vMerge w:val="restart"/>
            <w:shd w:val="clear" w:color="auto" w:fill="F2F2F2" w:themeFill="background1" w:themeFillShade="F2"/>
            <w:vAlign w:val="center"/>
          </w:tcPr>
          <w:p w14:paraId="3E196007" w14:textId="77777777" w:rsidR="00D37098" w:rsidRPr="004C54AD" w:rsidRDefault="00703E5F" w:rsidP="00520294">
            <w:pPr>
              <w:jc w:val="center"/>
              <w:rPr>
                <w:rFonts w:ascii="Cambria" w:eastAsia="Times New Roman" w:hAnsi="Cambria" w:cs="Times New Roman"/>
                <w:b/>
                <w:bCs/>
                <w:kern w:val="36"/>
              </w:rPr>
            </w:pPr>
            <w:r w:rsidRPr="004C54AD">
              <w:rPr>
                <w:rFonts w:ascii="Cambria" w:hAnsi="Cambria"/>
              </w:rPr>
              <w:t>Poseban cilj 1.2. „U</w:t>
            </w:r>
            <w:r w:rsidR="00A6186B" w:rsidRPr="004C54AD">
              <w:rPr>
                <w:rFonts w:ascii="Cambria" w:hAnsi="Cambria"/>
              </w:rPr>
              <w:t>naprjeđenje korporativnog upravljanja i vršenje kontrola Grad</w:t>
            </w:r>
            <w:r w:rsidRPr="004C54AD">
              <w:rPr>
                <w:rFonts w:ascii="Cambria" w:hAnsi="Cambria"/>
              </w:rPr>
              <w:t>a</w:t>
            </w:r>
            <w:r w:rsidR="00A6186B" w:rsidRPr="004C54AD">
              <w:rPr>
                <w:rFonts w:ascii="Cambria" w:hAnsi="Cambria"/>
              </w:rPr>
              <w:t xml:space="preserve"> Paga kao (su)vlasnika trgovačkih društava</w:t>
            </w:r>
            <w:r w:rsidR="00D37098" w:rsidRPr="004C54AD">
              <w:rPr>
                <w:rFonts w:ascii="Cambria" w:hAnsi="Cambria"/>
              </w:rPr>
              <w:t>“</w:t>
            </w:r>
          </w:p>
        </w:tc>
        <w:tc>
          <w:tcPr>
            <w:tcW w:w="2500" w:type="pct"/>
            <w:shd w:val="clear" w:color="auto" w:fill="F2F2F2" w:themeFill="background1" w:themeFillShade="F2"/>
            <w:vAlign w:val="center"/>
          </w:tcPr>
          <w:p w14:paraId="6E85D12B" w14:textId="77777777" w:rsidR="00E67A44" w:rsidRPr="004C54AD" w:rsidRDefault="00E67A44" w:rsidP="00E67A44">
            <w:pPr>
              <w:jc w:val="center"/>
              <w:rPr>
                <w:rFonts w:ascii="Cambria" w:eastAsia="Times New Roman" w:hAnsi="Cambria"/>
              </w:rPr>
            </w:pPr>
            <w:r w:rsidRPr="004C54AD">
              <w:rPr>
                <w:rFonts w:ascii="Cambria" w:eastAsia="Times New Roman" w:hAnsi="Cambria"/>
              </w:rPr>
              <w:t xml:space="preserve">Implementiranje operativnih mjera upravljanja trgovačkim društvima u (su)vlasništvu </w:t>
            </w:r>
          </w:p>
          <w:p w14:paraId="1EB65CA7" w14:textId="77777777" w:rsidR="00D37098" w:rsidRPr="004C54AD" w:rsidRDefault="00E67A44" w:rsidP="00E67A44">
            <w:pPr>
              <w:jc w:val="center"/>
              <w:rPr>
                <w:rFonts w:ascii="Cambria" w:eastAsia="Times New Roman" w:hAnsi="Cambria" w:cs="Times New Roman"/>
                <w:b/>
                <w:bCs/>
                <w:kern w:val="36"/>
              </w:rPr>
            </w:pPr>
            <w:r w:rsidRPr="004C54AD">
              <w:rPr>
                <w:rFonts w:ascii="Cambria" w:eastAsia="Times New Roman" w:hAnsi="Cambria"/>
              </w:rPr>
              <w:t>Grada Paga</w:t>
            </w:r>
          </w:p>
        </w:tc>
      </w:tr>
      <w:tr w:rsidR="00D37098" w:rsidRPr="004C54AD" w14:paraId="659ED8BD" w14:textId="77777777" w:rsidTr="00997852">
        <w:trPr>
          <w:trHeight w:val="284"/>
        </w:trPr>
        <w:tc>
          <w:tcPr>
            <w:tcW w:w="2500" w:type="pct"/>
            <w:vMerge/>
            <w:shd w:val="clear" w:color="auto" w:fill="F2F2F2" w:themeFill="background1" w:themeFillShade="F2"/>
            <w:vAlign w:val="center"/>
          </w:tcPr>
          <w:p w14:paraId="777F8873" w14:textId="77777777" w:rsidR="00D37098" w:rsidRPr="004C54AD" w:rsidRDefault="00D37098" w:rsidP="00520294">
            <w:pPr>
              <w:jc w:val="center"/>
              <w:rPr>
                <w:rFonts w:ascii="Cambria" w:hAnsi="Cambria"/>
              </w:rPr>
            </w:pPr>
          </w:p>
        </w:tc>
        <w:tc>
          <w:tcPr>
            <w:tcW w:w="2500" w:type="pct"/>
            <w:shd w:val="clear" w:color="auto" w:fill="F2F2F2" w:themeFill="background1" w:themeFillShade="F2"/>
            <w:vAlign w:val="center"/>
          </w:tcPr>
          <w:p w14:paraId="72A2AB9F" w14:textId="77777777" w:rsidR="00D37098" w:rsidRPr="004C54AD" w:rsidRDefault="002D3536" w:rsidP="00997852">
            <w:pPr>
              <w:jc w:val="center"/>
              <w:rPr>
                <w:rFonts w:ascii="Cambria" w:hAnsi="Cambria"/>
              </w:rPr>
            </w:pPr>
            <w:r w:rsidRPr="004C54AD">
              <w:rPr>
                <w:rFonts w:ascii="Cambria" w:hAnsi="Cambria"/>
              </w:rPr>
              <w:t>Jačanje učinkovitosti poslovanja i praćenje poslovanja trgovačkih društava u (su)vlasništvu Grada Paga</w:t>
            </w:r>
          </w:p>
        </w:tc>
      </w:tr>
      <w:tr w:rsidR="00D9181B" w:rsidRPr="004C54AD" w14:paraId="009FE869" w14:textId="77777777" w:rsidTr="00997852">
        <w:trPr>
          <w:trHeight w:val="284"/>
        </w:trPr>
        <w:tc>
          <w:tcPr>
            <w:tcW w:w="2500" w:type="pct"/>
            <w:shd w:val="clear" w:color="auto" w:fill="F2F2F2" w:themeFill="background1" w:themeFillShade="F2"/>
            <w:vAlign w:val="center"/>
          </w:tcPr>
          <w:p w14:paraId="19EDACBE" w14:textId="77777777" w:rsidR="00D9181B" w:rsidRPr="004C54AD" w:rsidRDefault="00A6186B" w:rsidP="00520294">
            <w:pPr>
              <w:jc w:val="center"/>
              <w:rPr>
                <w:rFonts w:ascii="Cambria" w:eastAsia="Times New Roman" w:hAnsi="Cambria" w:cs="Times New Roman"/>
                <w:b/>
                <w:bCs/>
                <w:kern w:val="36"/>
              </w:rPr>
            </w:pPr>
            <w:r w:rsidRPr="004C54AD">
              <w:rPr>
                <w:rFonts w:ascii="Cambria" w:hAnsi="Cambria"/>
              </w:rPr>
              <w:t>Poseban cilj 1.3. „</w:t>
            </w:r>
            <w:r w:rsidR="00703E5F" w:rsidRPr="004C54AD">
              <w:rPr>
                <w:rFonts w:ascii="Cambria" w:hAnsi="Cambria"/>
                <w:color w:val="000000"/>
              </w:rPr>
              <w:t>U</w:t>
            </w:r>
            <w:r w:rsidRPr="004C54AD">
              <w:rPr>
                <w:rFonts w:ascii="Cambria" w:hAnsi="Cambria"/>
                <w:color w:val="000000"/>
              </w:rPr>
              <w:t>spostaviti jedinstven sustav i kriterije u procjeni vrijednosti pojedinog oblika imovine, kako bi se poštivalo važeće zakonodavstvo i što transparentnije odredila njezina vrijednost</w:t>
            </w:r>
            <w:r w:rsidR="00D37098" w:rsidRPr="004C54AD">
              <w:rPr>
                <w:rFonts w:ascii="Cambria" w:hAnsi="Cambria"/>
              </w:rPr>
              <w:t>“</w:t>
            </w:r>
          </w:p>
        </w:tc>
        <w:tc>
          <w:tcPr>
            <w:tcW w:w="2500" w:type="pct"/>
            <w:shd w:val="clear" w:color="auto" w:fill="F2F2F2" w:themeFill="background1" w:themeFillShade="F2"/>
            <w:vAlign w:val="center"/>
          </w:tcPr>
          <w:p w14:paraId="4E08C5F2" w14:textId="77777777" w:rsidR="00D37098" w:rsidRPr="004C54AD" w:rsidRDefault="00D37098" w:rsidP="00997852">
            <w:pPr>
              <w:jc w:val="center"/>
              <w:rPr>
                <w:rFonts w:ascii="Cambria" w:hAnsi="Cambria"/>
              </w:rPr>
            </w:pPr>
            <w:r w:rsidRPr="004C54AD">
              <w:rPr>
                <w:rFonts w:ascii="Cambria" w:hAnsi="Cambria"/>
              </w:rPr>
              <w:t xml:space="preserve">Snimanje, popis i ocjena realnog stanja imovine u vlasništvu </w:t>
            </w:r>
            <w:r w:rsidR="00A6186B" w:rsidRPr="004C54AD">
              <w:rPr>
                <w:rFonts w:ascii="Cambria" w:hAnsi="Cambria"/>
              </w:rPr>
              <w:t>Grada</w:t>
            </w:r>
          </w:p>
          <w:p w14:paraId="419EB559" w14:textId="77777777" w:rsidR="00D9181B" w:rsidRPr="004C54AD" w:rsidRDefault="00D9181B" w:rsidP="00997852">
            <w:pPr>
              <w:jc w:val="center"/>
              <w:rPr>
                <w:rFonts w:ascii="Cambria" w:eastAsia="Times New Roman" w:hAnsi="Cambria" w:cs="Times New Roman"/>
                <w:b/>
                <w:bCs/>
                <w:kern w:val="36"/>
              </w:rPr>
            </w:pPr>
          </w:p>
        </w:tc>
      </w:tr>
      <w:tr w:rsidR="00D606C4" w:rsidRPr="004C54AD" w14:paraId="231AB53D" w14:textId="77777777" w:rsidTr="00997852">
        <w:trPr>
          <w:trHeight w:val="284"/>
        </w:trPr>
        <w:tc>
          <w:tcPr>
            <w:tcW w:w="2500" w:type="pct"/>
            <w:shd w:val="clear" w:color="auto" w:fill="F2F2F2" w:themeFill="background1" w:themeFillShade="F2"/>
            <w:vAlign w:val="center"/>
          </w:tcPr>
          <w:p w14:paraId="11A3A5CA" w14:textId="77777777" w:rsidR="00D606C4" w:rsidRPr="004C54AD" w:rsidRDefault="00A6186B" w:rsidP="00520294">
            <w:pPr>
              <w:jc w:val="center"/>
              <w:rPr>
                <w:rFonts w:ascii="Cambria" w:eastAsia="Times New Roman" w:hAnsi="Cambria" w:cs="Times New Roman"/>
                <w:b/>
                <w:bCs/>
                <w:kern w:val="36"/>
              </w:rPr>
            </w:pPr>
            <w:r w:rsidRPr="004C54AD">
              <w:rPr>
                <w:rFonts w:ascii="Cambria" w:hAnsi="Cambria"/>
              </w:rPr>
              <w:t>Poseban cilj 1.4. „</w:t>
            </w:r>
            <w:r w:rsidR="00703E5F" w:rsidRPr="004C54AD">
              <w:rPr>
                <w:rFonts w:ascii="Cambria" w:hAnsi="Cambria"/>
                <w:color w:val="000000"/>
              </w:rPr>
              <w:t>U</w:t>
            </w:r>
            <w:r w:rsidRPr="004C54AD">
              <w:rPr>
                <w:rFonts w:ascii="Cambria" w:hAnsi="Cambria"/>
                <w:color w:val="000000"/>
              </w:rPr>
              <w:t>sklađenje i kontinuirano predlaganje te donošenje novih akata</w:t>
            </w:r>
            <w:r w:rsidR="00D37098" w:rsidRPr="004C54AD">
              <w:rPr>
                <w:rFonts w:ascii="Cambria" w:hAnsi="Cambria"/>
              </w:rPr>
              <w:t>“</w:t>
            </w:r>
          </w:p>
        </w:tc>
        <w:tc>
          <w:tcPr>
            <w:tcW w:w="2500" w:type="pct"/>
            <w:shd w:val="clear" w:color="auto" w:fill="F2F2F2" w:themeFill="background1" w:themeFillShade="F2"/>
            <w:vAlign w:val="center"/>
          </w:tcPr>
          <w:p w14:paraId="4E1BFF37" w14:textId="77777777" w:rsidR="00D606C4" w:rsidRPr="004C54AD" w:rsidRDefault="00D37098" w:rsidP="00997852">
            <w:pPr>
              <w:jc w:val="center"/>
              <w:rPr>
                <w:rFonts w:ascii="Cambria" w:eastAsia="Times New Roman" w:hAnsi="Cambria" w:cs="Times New Roman"/>
                <w:b/>
                <w:bCs/>
                <w:kern w:val="36"/>
              </w:rPr>
            </w:pPr>
            <w:r w:rsidRPr="004C54AD">
              <w:rPr>
                <w:rFonts w:ascii="Cambria" w:hAnsi="Cambria"/>
              </w:rPr>
              <w:t xml:space="preserve">Predlaganje izmjena i dopuna važećih akata te izrade prijedloga novih akata za poboljšanje upravljanja </w:t>
            </w:r>
            <w:r w:rsidR="00A6186B" w:rsidRPr="004C54AD">
              <w:rPr>
                <w:rFonts w:ascii="Cambria" w:hAnsi="Cambria"/>
              </w:rPr>
              <w:t>gradskom</w:t>
            </w:r>
            <w:r w:rsidRPr="004C54AD">
              <w:rPr>
                <w:rFonts w:ascii="Cambria" w:hAnsi="Cambria"/>
              </w:rPr>
              <w:t xml:space="preserve"> imovinom</w:t>
            </w:r>
          </w:p>
        </w:tc>
      </w:tr>
      <w:tr w:rsidR="00D37098" w:rsidRPr="004C54AD" w14:paraId="3C2ACF8B" w14:textId="77777777" w:rsidTr="00997852">
        <w:trPr>
          <w:trHeight w:val="284"/>
        </w:trPr>
        <w:tc>
          <w:tcPr>
            <w:tcW w:w="2500" w:type="pct"/>
            <w:vMerge w:val="restart"/>
            <w:shd w:val="clear" w:color="auto" w:fill="F2F2F2" w:themeFill="background1" w:themeFillShade="F2"/>
            <w:vAlign w:val="center"/>
          </w:tcPr>
          <w:p w14:paraId="52A7B5A2" w14:textId="77777777" w:rsidR="00D37098" w:rsidRPr="004C54AD" w:rsidRDefault="00A6186B" w:rsidP="00520294">
            <w:pPr>
              <w:jc w:val="center"/>
              <w:rPr>
                <w:rFonts w:ascii="Cambria" w:eastAsia="Times New Roman" w:hAnsi="Cambria" w:cs="Times New Roman"/>
                <w:b/>
                <w:bCs/>
                <w:kern w:val="36"/>
              </w:rPr>
            </w:pPr>
            <w:r w:rsidRPr="004C54AD">
              <w:rPr>
                <w:rFonts w:ascii="Cambria" w:hAnsi="Cambria"/>
              </w:rPr>
              <w:t>Poseban cilj 1.5. „</w:t>
            </w:r>
            <w:r w:rsidR="00703E5F" w:rsidRPr="004C54AD">
              <w:rPr>
                <w:rFonts w:ascii="Cambria" w:hAnsi="Cambria"/>
                <w:color w:val="000000"/>
              </w:rPr>
              <w:t>U</w:t>
            </w:r>
            <w:r w:rsidRPr="004C54AD">
              <w:rPr>
                <w:rFonts w:ascii="Cambria" w:hAnsi="Cambria"/>
                <w:color w:val="000000"/>
              </w:rPr>
              <w:t xml:space="preserve">stroj, vođenje i redovno ažuriranje interne evidencije </w:t>
            </w:r>
            <w:r w:rsidR="00703E5F" w:rsidRPr="004C54AD">
              <w:rPr>
                <w:rFonts w:ascii="Cambria" w:hAnsi="Cambria"/>
                <w:color w:val="000000"/>
              </w:rPr>
              <w:t>gradske</w:t>
            </w:r>
            <w:r w:rsidRPr="004C54AD">
              <w:rPr>
                <w:rFonts w:ascii="Cambria" w:hAnsi="Cambria"/>
                <w:color w:val="000000"/>
              </w:rPr>
              <w:t xml:space="preserve"> imovine kojom upravlja Grad Pag</w:t>
            </w:r>
            <w:r w:rsidR="00DE6F6C" w:rsidRPr="004C54AD">
              <w:rPr>
                <w:rFonts w:ascii="Cambria" w:hAnsi="Cambria"/>
                <w:color w:val="000000"/>
              </w:rPr>
              <w:t>“</w:t>
            </w:r>
          </w:p>
        </w:tc>
        <w:tc>
          <w:tcPr>
            <w:tcW w:w="2500" w:type="pct"/>
            <w:shd w:val="clear" w:color="auto" w:fill="F2F2F2" w:themeFill="background1" w:themeFillShade="F2"/>
            <w:vAlign w:val="center"/>
          </w:tcPr>
          <w:p w14:paraId="06EFE4D7" w14:textId="77777777" w:rsidR="00D37098" w:rsidRPr="004C54AD" w:rsidRDefault="00D37098" w:rsidP="00997852">
            <w:pPr>
              <w:pStyle w:val="pt-bodytext-000074"/>
              <w:spacing w:before="0" w:beforeAutospacing="0" w:after="0" w:afterAutospacing="0"/>
              <w:jc w:val="center"/>
              <w:rPr>
                <w:rFonts w:ascii="Cambria" w:hAnsi="Cambria"/>
                <w:sz w:val="22"/>
                <w:szCs w:val="22"/>
              </w:rPr>
            </w:pPr>
            <w:r w:rsidRPr="004C54AD">
              <w:rPr>
                <w:rFonts w:ascii="Cambria" w:hAnsi="Cambria"/>
                <w:sz w:val="22"/>
                <w:szCs w:val="22"/>
              </w:rPr>
              <w:t xml:space="preserve">Funkcionalna uspostava Evidencije imovine </w:t>
            </w:r>
            <w:r w:rsidR="00A6186B" w:rsidRPr="004C54AD">
              <w:rPr>
                <w:rFonts w:ascii="Cambria" w:hAnsi="Cambria"/>
                <w:sz w:val="22"/>
                <w:szCs w:val="22"/>
              </w:rPr>
              <w:t>Grad Paga</w:t>
            </w:r>
          </w:p>
        </w:tc>
      </w:tr>
      <w:tr w:rsidR="00D37098" w:rsidRPr="004C54AD" w14:paraId="0AFD1CB4" w14:textId="77777777" w:rsidTr="00997852">
        <w:trPr>
          <w:trHeight w:val="284"/>
        </w:trPr>
        <w:tc>
          <w:tcPr>
            <w:tcW w:w="2500" w:type="pct"/>
            <w:vMerge/>
            <w:shd w:val="clear" w:color="auto" w:fill="F2F2F2" w:themeFill="background1" w:themeFillShade="F2"/>
            <w:vAlign w:val="center"/>
          </w:tcPr>
          <w:p w14:paraId="5168CD41" w14:textId="77777777" w:rsidR="00D37098" w:rsidRPr="004C54AD" w:rsidRDefault="00D37098" w:rsidP="00520294">
            <w:pPr>
              <w:jc w:val="center"/>
              <w:rPr>
                <w:rFonts w:ascii="Cambria" w:hAnsi="Cambria"/>
              </w:rPr>
            </w:pPr>
          </w:p>
        </w:tc>
        <w:tc>
          <w:tcPr>
            <w:tcW w:w="2500" w:type="pct"/>
            <w:shd w:val="clear" w:color="auto" w:fill="F2F2F2" w:themeFill="background1" w:themeFillShade="F2"/>
            <w:vAlign w:val="center"/>
          </w:tcPr>
          <w:p w14:paraId="3C971493" w14:textId="77777777" w:rsidR="00D37098" w:rsidRPr="004C54AD" w:rsidRDefault="00D37098" w:rsidP="00997852">
            <w:pPr>
              <w:pStyle w:val="pt-bodytext-000074"/>
              <w:spacing w:before="0" w:beforeAutospacing="0" w:after="0" w:afterAutospacing="0"/>
              <w:jc w:val="center"/>
              <w:rPr>
                <w:rFonts w:ascii="Cambria" w:hAnsi="Cambria"/>
                <w:b/>
                <w:bCs/>
                <w:kern w:val="36"/>
                <w:sz w:val="22"/>
                <w:szCs w:val="22"/>
              </w:rPr>
            </w:pPr>
            <w:r w:rsidRPr="004C54AD">
              <w:rPr>
                <w:rFonts w:ascii="Cambria" w:hAnsi="Cambria"/>
                <w:sz w:val="22"/>
                <w:szCs w:val="22"/>
              </w:rPr>
              <w:t>Dostavljanje podataka i promjena predmetnih podataka u Središnji registar državne imovine</w:t>
            </w:r>
          </w:p>
        </w:tc>
      </w:tr>
      <w:tr w:rsidR="00D9181B" w:rsidRPr="004C54AD" w14:paraId="7455AEB1" w14:textId="77777777" w:rsidTr="00997852">
        <w:trPr>
          <w:trHeight w:val="284"/>
        </w:trPr>
        <w:tc>
          <w:tcPr>
            <w:tcW w:w="2500" w:type="pct"/>
            <w:shd w:val="clear" w:color="auto" w:fill="F2F2F2" w:themeFill="background1" w:themeFillShade="F2"/>
            <w:vAlign w:val="center"/>
          </w:tcPr>
          <w:p w14:paraId="2B42DBF1" w14:textId="77777777" w:rsidR="00D9181B" w:rsidRPr="004C54AD" w:rsidRDefault="00A6186B" w:rsidP="00520294">
            <w:pPr>
              <w:jc w:val="center"/>
              <w:rPr>
                <w:rFonts w:ascii="Cambria" w:eastAsia="Times New Roman" w:hAnsi="Cambria" w:cs="Times New Roman"/>
                <w:b/>
                <w:bCs/>
                <w:kern w:val="36"/>
              </w:rPr>
            </w:pPr>
            <w:r w:rsidRPr="004C54AD">
              <w:rPr>
                <w:rFonts w:ascii="Cambria" w:hAnsi="Cambria"/>
              </w:rPr>
              <w:lastRenderedPageBreak/>
              <w:t>Poseban cilj 1.6. „</w:t>
            </w:r>
            <w:r w:rsidR="00703E5F" w:rsidRPr="004C54AD">
              <w:rPr>
                <w:rFonts w:ascii="Cambria" w:hAnsi="Cambria"/>
                <w:color w:val="000000"/>
              </w:rPr>
              <w:t>P</w:t>
            </w:r>
            <w:r w:rsidRPr="004C54AD">
              <w:rPr>
                <w:rFonts w:ascii="Cambria" w:hAnsi="Cambria"/>
                <w:color w:val="000000"/>
              </w:rPr>
              <w:t>riprema, realizacija i izvještavanje o primjeni akata strateškog planiranja</w:t>
            </w:r>
            <w:r w:rsidR="00D37098" w:rsidRPr="004C54AD">
              <w:rPr>
                <w:rFonts w:ascii="Cambria" w:hAnsi="Cambria"/>
              </w:rPr>
              <w:t>“</w:t>
            </w:r>
          </w:p>
        </w:tc>
        <w:tc>
          <w:tcPr>
            <w:tcW w:w="2500" w:type="pct"/>
            <w:shd w:val="clear" w:color="auto" w:fill="F2F2F2" w:themeFill="background1" w:themeFillShade="F2"/>
            <w:vAlign w:val="center"/>
          </w:tcPr>
          <w:p w14:paraId="3EFC6905" w14:textId="77777777" w:rsidR="00D9181B" w:rsidRPr="004C54AD" w:rsidRDefault="00D37098" w:rsidP="00997852">
            <w:pPr>
              <w:jc w:val="center"/>
              <w:rPr>
                <w:rFonts w:ascii="Cambria" w:eastAsia="Times New Roman" w:hAnsi="Cambria" w:cs="Times New Roman"/>
                <w:b/>
                <w:bCs/>
                <w:kern w:val="36"/>
              </w:rPr>
            </w:pPr>
            <w:r w:rsidRPr="004C54AD">
              <w:rPr>
                <w:rFonts w:ascii="Cambria" w:hAnsi="Cambria"/>
              </w:rPr>
              <w:t xml:space="preserve">Unaprjeđenje upravljanja </w:t>
            </w:r>
            <w:r w:rsidR="00A6186B" w:rsidRPr="004C54AD">
              <w:rPr>
                <w:rFonts w:ascii="Cambria" w:hAnsi="Cambria"/>
              </w:rPr>
              <w:t>gradskom</w:t>
            </w:r>
            <w:r w:rsidRPr="004C54AD">
              <w:rPr>
                <w:rFonts w:ascii="Cambria" w:hAnsi="Cambria"/>
              </w:rPr>
              <w:t xml:space="preserve"> imovinom putem akata strateškog planiranja</w:t>
            </w:r>
          </w:p>
        </w:tc>
      </w:tr>
      <w:tr w:rsidR="00D37098" w:rsidRPr="004C54AD" w14:paraId="5EC95990" w14:textId="77777777" w:rsidTr="00997852">
        <w:trPr>
          <w:trHeight w:val="284"/>
        </w:trPr>
        <w:tc>
          <w:tcPr>
            <w:tcW w:w="2500" w:type="pct"/>
            <w:vMerge w:val="restart"/>
            <w:shd w:val="clear" w:color="auto" w:fill="F2F2F2" w:themeFill="background1" w:themeFillShade="F2"/>
            <w:vAlign w:val="center"/>
          </w:tcPr>
          <w:p w14:paraId="161BC041" w14:textId="77777777" w:rsidR="00D37098" w:rsidRPr="004C54AD" w:rsidRDefault="00A6186B" w:rsidP="00520294">
            <w:pPr>
              <w:jc w:val="center"/>
              <w:rPr>
                <w:rFonts w:ascii="Cambria" w:eastAsia="Times New Roman" w:hAnsi="Cambria" w:cs="Times New Roman"/>
                <w:b/>
                <w:bCs/>
                <w:kern w:val="36"/>
              </w:rPr>
            </w:pPr>
            <w:r w:rsidRPr="004C54AD">
              <w:rPr>
                <w:rFonts w:ascii="Cambria" w:hAnsi="Cambria"/>
              </w:rPr>
              <w:t>Poseban cilj 1.7. „</w:t>
            </w:r>
            <w:r w:rsidR="00703E5F" w:rsidRPr="004C54AD">
              <w:rPr>
                <w:rFonts w:ascii="Cambria" w:hAnsi="Cambria"/>
                <w:color w:val="000000"/>
              </w:rPr>
              <w:t>R</w:t>
            </w:r>
            <w:r w:rsidRPr="004C54AD">
              <w:rPr>
                <w:rFonts w:ascii="Cambria" w:hAnsi="Cambria"/>
                <w:color w:val="000000"/>
              </w:rPr>
              <w:t>azvoj ljudskih resursa, informacijsko-komunikacijske tehnologije i financijskog aspekta Grada Paga</w:t>
            </w:r>
            <w:r w:rsidR="00D37098" w:rsidRPr="004C54AD">
              <w:rPr>
                <w:rFonts w:ascii="Cambria" w:hAnsi="Cambria"/>
              </w:rPr>
              <w:t>“</w:t>
            </w:r>
          </w:p>
        </w:tc>
        <w:tc>
          <w:tcPr>
            <w:tcW w:w="2500" w:type="pct"/>
            <w:shd w:val="clear" w:color="auto" w:fill="F2F2F2" w:themeFill="background1" w:themeFillShade="F2"/>
            <w:vAlign w:val="center"/>
          </w:tcPr>
          <w:p w14:paraId="41AB2C25" w14:textId="77777777" w:rsidR="00D37098" w:rsidRPr="004C54AD" w:rsidRDefault="00D37098" w:rsidP="00997852">
            <w:pPr>
              <w:jc w:val="center"/>
              <w:rPr>
                <w:rFonts w:ascii="Cambria" w:hAnsi="Cambria"/>
              </w:rPr>
            </w:pPr>
            <w:r w:rsidRPr="004C54AD">
              <w:rPr>
                <w:rFonts w:ascii="Cambria" w:hAnsi="Cambria"/>
              </w:rPr>
              <w:t>Strateško upravljanje ljudskim resursima</w:t>
            </w:r>
          </w:p>
        </w:tc>
      </w:tr>
      <w:tr w:rsidR="00D37098" w:rsidRPr="004C54AD" w14:paraId="3EC01D46" w14:textId="77777777" w:rsidTr="00997852">
        <w:trPr>
          <w:trHeight w:val="284"/>
        </w:trPr>
        <w:tc>
          <w:tcPr>
            <w:tcW w:w="2500" w:type="pct"/>
            <w:vMerge/>
            <w:shd w:val="clear" w:color="auto" w:fill="F2F2F2" w:themeFill="background1" w:themeFillShade="F2"/>
            <w:vAlign w:val="center"/>
          </w:tcPr>
          <w:p w14:paraId="6D7DC625" w14:textId="77777777" w:rsidR="00D37098" w:rsidRPr="004C54AD" w:rsidRDefault="00D37098" w:rsidP="00520294">
            <w:pPr>
              <w:jc w:val="center"/>
              <w:rPr>
                <w:rFonts w:ascii="Cambria" w:hAnsi="Cambria"/>
              </w:rPr>
            </w:pPr>
          </w:p>
        </w:tc>
        <w:tc>
          <w:tcPr>
            <w:tcW w:w="2500" w:type="pct"/>
            <w:shd w:val="clear" w:color="auto" w:fill="F2F2F2" w:themeFill="background1" w:themeFillShade="F2"/>
            <w:vAlign w:val="center"/>
          </w:tcPr>
          <w:p w14:paraId="0D277BAC" w14:textId="77777777" w:rsidR="00D37098" w:rsidRPr="004C54AD" w:rsidRDefault="00D37098" w:rsidP="00997852">
            <w:pPr>
              <w:jc w:val="center"/>
              <w:rPr>
                <w:rFonts w:ascii="Cambria" w:hAnsi="Cambria"/>
              </w:rPr>
            </w:pPr>
            <w:r w:rsidRPr="004C54AD">
              <w:rPr>
                <w:rFonts w:ascii="Cambria" w:hAnsi="Cambria"/>
              </w:rPr>
              <w:t>Poboljšanje informatizacije i digitalizacije</w:t>
            </w:r>
          </w:p>
        </w:tc>
      </w:tr>
      <w:tr w:rsidR="00D37098" w:rsidRPr="00907E32" w14:paraId="782F58D8" w14:textId="77777777" w:rsidTr="00997852">
        <w:trPr>
          <w:trHeight w:val="284"/>
        </w:trPr>
        <w:tc>
          <w:tcPr>
            <w:tcW w:w="2500" w:type="pct"/>
            <w:vMerge/>
            <w:vAlign w:val="center"/>
          </w:tcPr>
          <w:p w14:paraId="6B2FCB36" w14:textId="77777777" w:rsidR="00D37098" w:rsidRPr="004C54AD" w:rsidRDefault="00D37098" w:rsidP="00520294">
            <w:pPr>
              <w:jc w:val="center"/>
              <w:rPr>
                <w:rFonts w:ascii="Cambria" w:hAnsi="Cambria"/>
              </w:rPr>
            </w:pPr>
          </w:p>
        </w:tc>
        <w:tc>
          <w:tcPr>
            <w:tcW w:w="2500" w:type="pct"/>
            <w:shd w:val="clear" w:color="auto" w:fill="F2F2F2" w:themeFill="background1" w:themeFillShade="F2"/>
            <w:vAlign w:val="center"/>
          </w:tcPr>
          <w:p w14:paraId="2393CD15" w14:textId="77777777" w:rsidR="00D37098" w:rsidRPr="004C54AD" w:rsidRDefault="00D37098" w:rsidP="00997852">
            <w:pPr>
              <w:jc w:val="center"/>
              <w:rPr>
                <w:rFonts w:ascii="Cambria" w:hAnsi="Cambria"/>
              </w:rPr>
            </w:pPr>
            <w:r w:rsidRPr="004C54AD">
              <w:rPr>
                <w:rFonts w:ascii="Cambria" w:hAnsi="Cambria"/>
              </w:rPr>
              <w:t>Poboljšanje financijskog upravljanja</w:t>
            </w:r>
          </w:p>
        </w:tc>
      </w:tr>
    </w:tbl>
    <w:p w14:paraId="4B705BD7" w14:textId="77777777" w:rsidR="00E3748D" w:rsidRPr="00907E32" w:rsidRDefault="00E3748D" w:rsidP="000733B5">
      <w:pPr>
        <w:spacing w:after="0"/>
        <w:jc w:val="both"/>
        <w:rPr>
          <w:rFonts w:ascii="Cambria" w:eastAsia="Times New Roman" w:hAnsi="Cambria" w:cs="Times New Roman"/>
          <w:b/>
          <w:bCs/>
          <w:kern w:val="36"/>
          <w:sz w:val="26"/>
          <w:szCs w:val="26"/>
        </w:rPr>
        <w:sectPr w:rsidR="00E3748D" w:rsidRPr="00907E32" w:rsidSect="004E3F09">
          <w:pgSz w:w="11906" w:h="16838"/>
          <w:pgMar w:top="1134" w:right="1418" w:bottom="1134" w:left="1418" w:header="709" w:footer="709" w:gutter="0"/>
          <w:cols w:space="708"/>
          <w:titlePg/>
          <w:docGrid w:linePitch="360"/>
        </w:sectPr>
      </w:pPr>
    </w:p>
    <w:p w14:paraId="30802D3C" w14:textId="77777777" w:rsidR="004441AC" w:rsidRPr="00907E32" w:rsidRDefault="000F5ABF" w:rsidP="004441AC">
      <w:pPr>
        <w:pStyle w:val="Naslov1"/>
        <w:numPr>
          <w:ilvl w:val="0"/>
          <w:numId w:val="1"/>
        </w:numPr>
        <w:spacing w:before="0" w:beforeAutospacing="0" w:after="0" w:afterAutospacing="0" w:line="276" w:lineRule="auto"/>
        <w:jc w:val="both"/>
        <w:rPr>
          <w:rFonts w:ascii="Cambria" w:hAnsi="Cambria"/>
          <w:sz w:val="24"/>
          <w:szCs w:val="24"/>
        </w:rPr>
      </w:pPr>
      <w:bookmarkStart w:id="173" w:name="_Toc65624324"/>
      <w:bookmarkEnd w:id="171"/>
      <w:r w:rsidRPr="00907E32">
        <w:rPr>
          <w:rFonts w:ascii="Cambria" w:hAnsi="Cambria"/>
          <w:sz w:val="26"/>
          <w:szCs w:val="26"/>
        </w:rPr>
        <w:lastRenderedPageBreak/>
        <w:t>POSEBAN CILJ 1</w:t>
      </w:r>
      <w:r w:rsidR="00CC240A" w:rsidRPr="00907E32">
        <w:rPr>
          <w:rFonts w:ascii="Cambria" w:hAnsi="Cambria"/>
          <w:sz w:val="26"/>
          <w:szCs w:val="26"/>
        </w:rPr>
        <w:t>.1.</w:t>
      </w:r>
      <w:r w:rsidRPr="00907E32">
        <w:rPr>
          <w:rFonts w:ascii="Cambria" w:hAnsi="Cambria"/>
          <w:sz w:val="26"/>
          <w:szCs w:val="26"/>
        </w:rPr>
        <w:t xml:space="preserve"> - </w:t>
      </w:r>
      <w:r w:rsidR="00CC240A" w:rsidRPr="00907E32">
        <w:rPr>
          <w:rFonts w:ascii="Cambria" w:hAnsi="Cambria"/>
          <w:sz w:val="26"/>
          <w:szCs w:val="26"/>
        </w:rPr>
        <w:t>„Učinkovito upravljanje nekretninama u vlasništvu Grada Paga“</w:t>
      </w:r>
      <w:bookmarkEnd w:id="173"/>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1"/>
        <w:gridCol w:w="1928"/>
        <w:gridCol w:w="26"/>
        <w:gridCol w:w="1814"/>
        <w:gridCol w:w="1954"/>
        <w:gridCol w:w="1485"/>
        <w:gridCol w:w="1506"/>
        <w:gridCol w:w="1468"/>
        <w:gridCol w:w="1267"/>
        <w:gridCol w:w="1471"/>
      </w:tblGrid>
      <w:tr w:rsidR="0064377B" w:rsidRPr="00907E32" w14:paraId="4C7A8AC8" w14:textId="77777777" w:rsidTr="003D67FC">
        <w:trPr>
          <w:trHeight w:val="284"/>
        </w:trPr>
        <w:tc>
          <w:tcPr>
            <w:tcW w:w="5000" w:type="pct"/>
            <w:gridSpan w:val="10"/>
            <w:shd w:val="clear" w:color="auto" w:fill="B8CCE4" w:themeFill="accent1" w:themeFillTint="66"/>
            <w:vAlign w:val="center"/>
          </w:tcPr>
          <w:p w14:paraId="40542060" w14:textId="77777777" w:rsidR="0064377B" w:rsidRPr="00907E32" w:rsidRDefault="00C20559" w:rsidP="00C20559">
            <w:pPr>
              <w:jc w:val="center"/>
              <w:rPr>
                <w:rFonts w:ascii="Cambria" w:hAnsi="Cambria"/>
              </w:rPr>
            </w:pPr>
            <w:r w:rsidRPr="00907E32">
              <w:rPr>
                <w:rFonts w:ascii="Cambria" w:eastAsia="Times New Roman" w:hAnsi="Cambria"/>
                <w:b/>
                <w:color w:val="1F497D" w:themeColor="text2"/>
              </w:rPr>
              <w:t xml:space="preserve">PRILOG 1: </w:t>
            </w:r>
            <w:r w:rsidR="00A107DA" w:rsidRPr="00907E32">
              <w:rPr>
                <w:rFonts w:ascii="Cambria" w:eastAsia="Times New Roman" w:hAnsi="Cambria"/>
                <w:b/>
                <w:color w:val="1F497D" w:themeColor="text2"/>
              </w:rPr>
              <w:t>POSEBAN CILJ 1.</w:t>
            </w:r>
            <w:r w:rsidR="00226DC4" w:rsidRPr="00907E32">
              <w:rPr>
                <w:rFonts w:ascii="Cambria" w:eastAsia="Times New Roman" w:hAnsi="Cambria"/>
                <w:b/>
                <w:color w:val="1F497D" w:themeColor="text2"/>
              </w:rPr>
              <w:t>1.</w:t>
            </w:r>
            <w:r w:rsidR="00226DC4" w:rsidRPr="00907E32">
              <w:rPr>
                <w:rFonts w:ascii="Cambria" w:eastAsia="Times New Roman" w:hAnsi="Cambria"/>
              </w:rPr>
              <w:t xml:space="preserve"> </w:t>
            </w:r>
            <w:r w:rsidR="00A107DA" w:rsidRPr="00907E32">
              <w:rPr>
                <w:rFonts w:ascii="Cambria" w:eastAsia="Times New Roman" w:hAnsi="Cambria"/>
              </w:rPr>
              <w:t xml:space="preserve"> </w:t>
            </w:r>
            <w:r w:rsidR="00002C4A" w:rsidRPr="00907E32">
              <w:rPr>
                <w:rFonts w:ascii="Cambria" w:hAnsi="Cambria"/>
              </w:rPr>
              <w:t>„Učinkovito upravljanje nekretninama u vlasništvu Grada Paga“</w:t>
            </w:r>
          </w:p>
          <w:p w14:paraId="766AEAF3" w14:textId="782D0C15" w:rsidR="00002C4A" w:rsidRPr="00907E32" w:rsidRDefault="00002C4A" w:rsidP="00C20559">
            <w:pPr>
              <w:jc w:val="center"/>
              <w:rPr>
                <w:rFonts w:ascii="Cambria" w:hAnsi="Cambria"/>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p w14:paraId="7EC45194" w14:textId="77777777" w:rsidR="00226DC4" w:rsidRPr="00907E32" w:rsidRDefault="00B77D75" w:rsidP="00C20559">
            <w:pPr>
              <w:jc w:val="center"/>
              <w:rPr>
                <w:rFonts w:ascii="Cambria" w:eastAsia="Times New Roman" w:hAnsi="Cambria"/>
                <w:b/>
                <w:color w:val="1F497D" w:themeColor="text2"/>
                <w:sz w:val="20"/>
                <w:szCs w:val="20"/>
              </w:rPr>
            </w:pPr>
            <w:r w:rsidRPr="00907E32">
              <w:rPr>
                <w:rFonts w:ascii="Cambria" w:hAnsi="Cambria"/>
                <w:b/>
                <w:color w:val="1F497D" w:themeColor="text2"/>
              </w:rPr>
              <w:t>POSLOVNI PROSTORI</w:t>
            </w:r>
          </w:p>
        </w:tc>
      </w:tr>
      <w:tr w:rsidR="0064377B" w:rsidRPr="00907E32" w14:paraId="28BBF7F3" w14:textId="77777777" w:rsidTr="00FC3053">
        <w:trPr>
          <w:trHeight w:val="284"/>
        </w:trPr>
        <w:tc>
          <w:tcPr>
            <w:tcW w:w="564" w:type="pct"/>
            <w:shd w:val="clear" w:color="auto" w:fill="DBE5F1" w:themeFill="accent1" w:themeFillTint="33"/>
            <w:vAlign w:val="center"/>
          </w:tcPr>
          <w:p w14:paraId="142B09C7"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62" w:type="pct"/>
            <w:shd w:val="clear" w:color="auto" w:fill="DBE5F1" w:themeFill="accent1" w:themeFillTint="33"/>
            <w:vAlign w:val="center"/>
          </w:tcPr>
          <w:p w14:paraId="5222D914"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32" w:type="pct"/>
            <w:gridSpan w:val="2"/>
            <w:shd w:val="clear" w:color="auto" w:fill="DBE5F1" w:themeFill="accent1" w:themeFillTint="33"/>
            <w:vAlign w:val="center"/>
          </w:tcPr>
          <w:p w14:paraId="1DEEC08A" w14:textId="77777777" w:rsidR="00C92FDA"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6B5D33AA"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71" w:type="pct"/>
            <w:shd w:val="clear" w:color="auto" w:fill="DBE5F1" w:themeFill="accent1" w:themeFillTint="33"/>
            <w:vAlign w:val="center"/>
          </w:tcPr>
          <w:p w14:paraId="7193F02C"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10" w:type="pct"/>
            <w:shd w:val="clear" w:color="auto" w:fill="DBE5F1" w:themeFill="accent1" w:themeFillTint="33"/>
            <w:vAlign w:val="center"/>
          </w:tcPr>
          <w:p w14:paraId="5371CC15"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4FAF2475"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0D168CC0"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5" w:type="pct"/>
            <w:shd w:val="clear" w:color="auto" w:fill="DBE5F1" w:themeFill="accent1" w:themeFillTint="33"/>
            <w:vAlign w:val="center"/>
          </w:tcPr>
          <w:p w14:paraId="352258F9"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6" w:type="pct"/>
            <w:shd w:val="clear" w:color="auto" w:fill="DBE5F1" w:themeFill="accent1" w:themeFillTint="33"/>
            <w:vAlign w:val="center"/>
          </w:tcPr>
          <w:p w14:paraId="01BC1D48" w14:textId="77777777" w:rsidR="0064377B" w:rsidRPr="00907E32" w:rsidRDefault="0064377B" w:rsidP="0064377B">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EB1316" w:rsidRPr="00907E32" w14:paraId="5F3808F0" w14:textId="77777777" w:rsidTr="00FC3053">
        <w:trPr>
          <w:trHeight w:val="284"/>
        </w:trPr>
        <w:tc>
          <w:tcPr>
            <w:tcW w:w="564" w:type="pct"/>
          </w:tcPr>
          <w:p w14:paraId="4E23DFE0" w14:textId="77777777" w:rsidR="00EB1316" w:rsidRPr="00907E32" w:rsidRDefault="00EB1316" w:rsidP="00BB6D7C">
            <w:pPr>
              <w:jc w:val="center"/>
              <w:rPr>
                <w:rFonts w:ascii="Cambria" w:eastAsia="Times New Roman" w:hAnsi="Cambria"/>
                <w:sz w:val="20"/>
                <w:szCs w:val="20"/>
              </w:rPr>
            </w:pPr>
            <w:r w:rsidRPr="00907E32">
              <w:rPr>
                <w:rFonts w:ascii="Cambria" w:hAnsi="Cambria"/>
                <w:sz w:val="20"/>
                <w:szCs w:val="20"/>
              </w:rPr>
              <w:t>Aktivacija neiskorištene i neaktivne gradske imovine putem zakupa (najma)</w:t>
            </w:r>
          </w:p>
        </w:tc>
        <w:tc>
          <w:tcPr>
            <w:tcW w:w="662" w:type="pct"/>
            <w:vMerge w:val="restart"/>
          </w:tcPr>
          <w:p w14:paraId="51506080" w14:textId="77777777" w:rsidR="00EB1316" w:rsidRPr="00907E32" w:rsidRDefault="00903E6E" w:rsidP="001B7250">
            <w:pPr>
              <w:jc w:val="center"/>
              <w:rPr>
                <w:rFonts w:ascii="Cambria" w:hAnsi="Cambria"/>
                <w:sz w:val="20"/>
                <w:szCs w:val="20"/>
              </w:rPr>
            </w:pPr>
            <w:hyperlink r:id="rId30" w:history="1">
              <w:r w:rsidR="00EB1316" w:rsidRPr="00907E32">
                <w:rPr>
                  <w:rStyle w:val="Hiperveza"/>
                  <w:rFonts w:ascii="Cambria" w:hAnsi="Cambria" w:cs="Calibri"/>
                  <w:bCs/>
                  <w:color w:val="auto"/>
                  <w:sz w:val="20"/>
                  <w:szCs w:val="20"/>
                  <w:u w:val="none"/>
                </w:rPr>
                <w:t>Zakon o upravljanju državnom imovinom (»Narodne novine«, broj 52/18)</w:t>
              </w:r>
            </w:hyperlink>
          </w:p>
          <w:p w14:paraId="1392FD52" w14:textId="77777777" w:rsidR="00EB1316" w:rsidRPr="00907E32" w:rsidRDefault="00EB1316" w:rsidP="001B7250">
            <w:pPr>
              <w:jc w:val="center"/>
              <w:rPr>
                <w:rFonts w:ascii="Cambria" w:hAnsi="Cambria"/>
                <w:sz w:val="20"/>
                <w:szCs w:val="20"/>
              </w:rPr>
            </w:pPr>
          </w:p>
          <w:p w14:paraId="090CFF12" w14:textId="77777777" w:rsidR="00EB1316" w:rsidRPr="00907E32" w:rsidRDefault="00903E6E" w:rsidP="001B7250">
            <w:pPr>
              <w:jc w:val="center"/>
              <w:rPr>
                <w:rFonts w:ascii="Cambria" w:hAnsi="Cambria"/>
                <w:sz w:val="20"/>
                <w:szCs w:val="20"/>
              </w:rPr>
            </w:pPr>
            <w:hyperlink r:id="rId31" w:history="1">
              <w:r w:rsidR="00EB1316" w:rsidRPr="00907E32">
                <w:rPr>
                  <w:rStyle w:val="Hiperveza"/>
                  <w:rFonts w:ascii="Cambria" w:hAnsi="Cambria"/>
                  <w:color w:val="auto"/>
                  <w:sz w:val="20"/>
                  <w:szCs w:val="20"/>
                  <w:u w:val="none"/>
                </w:rPr>
                <w:t>Zakon o procjeni vrijednosti nekretnina (»Narodne novine«, broj 78/15)</w:t>
              </w:r>
            </w:hyperlink>
          </w:p>
          <w:p w14:paraId="52A20591" w14:textId="77777777" w:rsidR="00EB1316" w:rsidRPr="00907E32" w:rsidRDefault="00EB1316" w:rsidP="001B7250">
            <w:pPr>
              <w:jc w:val="center"/>
              <w:rPr>
                <w:rFonts w:ascii="Cambria" w:hAnsi="Cambria"/>
                <w:sz w:val="20"/>
                <w:szCs w:val="20"/>
              </w:rPr>
            </w:pPr>
          </w:p>
          <w:p w14:paraId="2CBC7613" w14:textId="77777777" w:rsidR="00EB1316" w:rsidRPr="00907E32" w:rsidRDefault="00903E6E" w:rsidP="001B7250">
            <w:pPr>
              <w:jc w:val="center"/>
              <w:rPr>
                <w:rFonts w:ascii="Cambria" w:hAnsi="Cambria"/>
                <w:sz w:val="20"/>
                <w:szCs w:val="20"/>
              </w:rPr>
            </w:pPr>
            <w:hyperlink r:id="rId32" w:history="1">
              <w:r w:rsidR="00EB1316" w:rsidRPr="00907E32">
                <w:rPr>
                  <w:rStyle w:val="Hiperveza"/>
                  <w:rFonts w:ascii="Cambria" w:eastAsia="Arial" w:hAnsi="Cambria"/>
                  <w:color w:val="auto"/>
                  <w:sz w:val="20"/>
                  <w:szCs w:val="20"/>
                  <w:u w:val="none"/>
                </w:rPr>
                <w:t>Zakon o zakupu i kupoprodaji poslovnog prostora (»Narodne novine«, broj 125/11, 64/15, 112/18)</w:t>
              </w:r>
            </w:hyperlink>
          </w:p>
          <w:p w14:paraId="550A8E0B" w14:textId="77777777" w:rsidR="00EB1316" w:rsidRPr="00907E32" w:rsidRDefault="00EB1316" w:rsidP="001B7250">
            <w:pPr>
              <w:jc w:val="center"/>
              <w:rPr>
                <w:rFonts w:ascii="Cambria" w:hAnsi="Cambria"/>
                <w:sz w:val="20"/>
                <w:szCs w:val="20"/>
              </w:rPr>
            </w:pPr>
          </w:p>
          <w:p w14:paraId="10F81F5B" w14:textId="77777777" w:rsidR="00EB1316" w:rsidRPr="00907E32" w:rsidRDefault="00903E6E" w:rsidP="001B7250">
            <w:pPr>
              <w:jc w:val="center"/>
              <w:rPr>
                <w:rFonts w:ascii="Cambria" w:eastAsia="Times New Roman" w:hAnsi="Cambria"/>
                <w:sz w:val="20"/>
                <w:szCs w:val="20"/>
              </w:rPr>
            </w:pPr>
            <w:hyperlink r:id="rId33" w:history="1">
              <w:r w:rsidR="00EB1316" w:rsidRPr="00907E32">
                <w:rPr>
                  <w:rStyle w:val="Hiperveza"/>
                  <w:rFonts w:ascii="Cambria" w:eastAsia="Times New Roman" w:hAnsi="Cambria"/>
                  <w:color w:val="auto"/>
                  <w:sz w:val="20"/>
                  <w:szCs w:val="20"/>
                  <w:u w:val="none"/>
                </w:rPr>
                <w:t>Zakon o uređivanju imovinskopravnih odnosa u svrhu izgradnje infrastrukturnih građevina (»Narodne novine«, broj 80/11)</w:t>
              </w:r>
            </w:hyperlink>
          </w:p>
          <w:p w14:paraId="19D793FE" w14:textId="77777777" w:rsidR="00EB1316" w:rsidRPr="00907E32" w:rsidRDefault="00EB1316" w:rsidP="001B7250">
            <w:pPr>
              <w:jc w:val="center"/>
              <w:rPr>
                <w:rFonts w:ascii="Cambria" w:eastAsia="Times New Roman" w:hAnsi="Cambria"/>
                <w:sz w:val="20"/>
                <w:szCs w:val="20"/>
              </w:rPr>
            </w:pPr>
          </w:p>
          <w:p w14:paraId="7E553802" w14:textId="77777777" w:rsidR="00EB1316" w:rsidRDefault="004E718B" w:rsidP="001B7250">
            <w:pPr>
              <w:jc w:val="center"/>
              <w:rPr>
                <w:rFonts w:ascii="Cambria" w:hAnsi="Cambria"/>
                <w:sz w:val="20"/>
                <w:szCs w:val="20"/>
              </w:rPr>
            </w:pPr>
            <w:r>
              <w:rPr>
                <w:rFonts w:ascii="Cambria" w:hAnsi="Cambria"/>
                <w:sz w:val="20"/>
                <w:szCs w:val="20"/>
              </w:rPr>
              <w:lastRenderedPageBreak/>
              <w:t>Statut Grada P</w:t>
            </w:r>
            <w:r w:rsidR="00EB1316">
              <w:rPr>
                <w:rFonts w:ascii="Cambria" w:hAnsi="Cambria"/>
                <w:sz w:val="20"/>
                <w:szCs w:val="20"/>
              </w:rPr>
              <w:t xml:space="preserve">aga </w:t>
            </w:r>
            <w:r w:rsidR="00EB1316" w:rsidRPr="00907E32">
              <w:rPr>
                <w:rFonts w:ascii="Cambria" w:hAnsi="Cambria"/>
                <w:sz w:val="20"/>
                <w:szCs w:val="20"/>
              </w:rPr>
              <w:t>(Službeni glasnik Grada Paga broj 0</w:t>
            </w:r>
            <w:r w:rsidR="00EB1316">
              <w:t>5/09</w:t>
            </w:r>
            <w:r w:rsidR="00EB1316">
              <w:rPr>
                <w:rFonts w:ascii="Cambria" w:hAnsi="Cambria"/>
                <w:sz w:val="20"/>
                <w:szCs w:val="20"/>
              </w:rPr>
              <w:t>,</w:t>
            </w:r>
            <w:r w:rsidR="00EB1316" w:rsidRPr="00907E32">
              <w:rPr>
                <w:rFonts w:ascii="Cambria" w:hAnsi="Cambria"/>
                <w:sz w:val="20"/>
                <w:szCs w:val="20"/>
              </w:rPr>
              <w:t xml:space="preserve"> </w:t>
            </w:r>
            <w:r w:rsidR="00EB1316">
              <w:rPr>
                <w:rFonts w:ascii="Cambria" w:hAnsi="Cambria"/>
                <w:sz w:val="20"/>
                <w:szCs w:val="20"/>
              </w:rPr>
              <w:t>09/10, 03/13 i 02/16</w:t>
            </w:r>
            <w:r w:rsidR="00EB1316" w:rsidRPr="00907E32">
              <w:rPr>
                <w:rFonts w:ascii="Cambria" w:hAnsi="Cambria"/>
                <w:sz w:val="20"/>
                <w:szCs w:val="20"/>
              </w:rPr>
              <w:t>)</w:t>
            </w:r>
          </w:p>
          <w:p w14:paraId="2652A288" w14:textId="77777777" w:rsidR="00EB1316" w:rsidRDefault="00EB1316" w:rsidP="001B7250">
            <w:pPr>
              <w:jc w:val="center"/>
              <w:rPr>
                <w:rFonts w:ascii="Cambria" w:hAnsi="Cambria"/>
                <w:sz w:val="20"/>
                <w:szCs w:val="20"/>
              </w:rPr>
            </w:pPr>
          </w:p>
          <w:p w14:paraId="4B321459" w14:textId="77777777" w:rsidR="00EB1316" w:rsidRPr="00907E32" w:rsidRDefault="00EB1316" w:rsidP="001B7250">
            <w:pPr>
              <w:jc w:val="center"/>
              <w:rPr>
                <w:rFonts w:ascii="Cambria" w:hAnsi="Cambria"/>
                <w:sz w:val="20"/>
                <w:szCs w:val="20"/>
              </w:rPr>
            </w:pPr>
            <w:r w:rsidRPr="00907E32">
              <w:rPr>
                <w:rFonts w:ascii="Cambria" w:hAnsi="Cambria"/>
                <w:sz w:val="20"/>
                <w:szCs w:val="20"/>
              </w:rPr>
              <w:t>Odluka o poslovnim prostorima u vlasništvu Grada Paga (Službeni glasnik Grada Paga broj 0</w:t>
            </w:r>
            <w:hyperlink r:id="rId34" w:tgtFrame="_blank" w:history="1">
              <w:r w:rsidRPr="00907E32">
                <w:rPr>
                  <w:rStyle w:val="Hiperveza"/>
                  <w:rFonts w:ascii="Cambria" w:hAnsi="Cambria"/>
                  <w:color w:val="auto"/>
                  <w:sz w:val="20"/>
                  <w:szCs w:val="20"/>
                  <w:u w:val="none"/>
                </w:rPr>
                <w:t>4/14</w:t>
              </w:r>
            </w:hyperlink>
            <w:r w:rsidRPr="00907E32">
              <w:rPr>
                <w:rFonts w:ascii="Cambria" w:hAnsi="Cambria"/>
                <w:sz w:val="20"/>
                <w:szCs w:val="20"/>
              </w:rPr>
              <w:t xml:space="preserve"> i 02/16)</w:t>
            </w:r>
          </w:p>
          <w:p w14:paraId="5B43651C" w14:textId="77777777" w:rsidR="00EB1316" w:rsidRDefault="00EB1316" w:rsidP="001B7250">
            <w:pPr>
              <w:jc w:val="center"/>
              <w:rPr>
                <w:rFonts w:ascii="Cambria" w:hAnsi="Cambria"/>
                <w:sz w:val="20"/>
                <w:szCs w:val="20"/>
              </w:rPr>
            </w:pPr>
          </w:p>
          <w:p w14:paraId="438AC7A7" w14:textId="77777777" w:rsidR="00EB1316" w:rsidRPr="00907E32" w:rsidRDefault="00EB1316" w:rsidP="001B7250">
            <w:pPr>
              <w:jc w:val="center"/>
              <w:rPr>
                <w:rFonts w:ascii="Cambria" w:eastAsia="Times New Roman" w:hAnsi="Cambria"/>
                <w:sz w:val="20"/>
                <w:szCs w:val="20"/>
              </w:rPr>
            </w:pPr>
            <w:r w:rsidRPr="00907E32">
              <w:rPr>
                <w:rFonts w:ascii="Cambria" w:hAnsi="Cambria"/>
                <w:sz w:val="20"/>
                <w:szCs w:val="20"/>
              </w:rPr>
              <w:t>Odluka o davanju na povremeno korištenje prostora u vlasništvu Grada (Službeni glasnik Grada Paga 07/16)</w:t>
            </w:r>
          </w:p>
        </w:tc>
        <w:tc>
          <w:tcPr>
            <w:tcW w:w="632" w:type="pct"/>
            <w:gridSpan w:val="2"/>
            <w:vAlign w:val="center"/>
          </w:tcPr>
          <w:p w14:paraId="3E1A1B66" w14:textId="77777777" w:rsidR="00EB1316" w:rsidRPr="00907E32" w:rsidRDefault="00EB1316" w:rsidP="00BB6D7C">
            <w:pPr>
              <w:jc w:val="center"/>
              <w:rPr>
                <w:rFonts w:ascii="Cambria" w:eastAsia="Times New Roman" w:hAnsi="Cambria"/>
                <w:sz w:val="20"/>
                <w:szCs w:val="20"/>
              </w:rPr>
            </w:pPr>
            <w:r w:rsidRPr="00907E32">
              <w:rPr>
                <w:rFonts w:ascii="Cambria" w:eastAsia="Times New Roman" w:hAnsi="Cambria"/>
                <w:sz w:val="20"/>
                <w:szCs w:val="20"/>
              </w:rPr>
              <w:lastRenderedPageBreak/>
              <w:t>1. Sklapanje ugovora o zakupu s udrugama, trgovačkim društvima i ostalim potencijalnim korisnicima</w:t>
            </w:r>
          </w:p>
        </w:tc>
        <w:tc>
          <w:tcPr>
            <w:tcW w:w="671" w:type="pct"/>
            <w:vAlign w:val="center"/>
          </w:tcPr>
          <w:p w14:paraId="0A99E7B5" w14:textId="77777777" w:rsidR="00EB1316" w:rsidRPr="00907E32" w:rsidRDefault="00EB1316" w:rsidP="003F09B2">
            <w:pPr>
              <w:jc w:val="center"/>
              <w:rPr>
                <w:rFonts w:ascii="Cambria" w:eastAsia="Times New Roman" w:hAnsi="Cambria"/>
                <w:sz w:val="20"/>
                <w:szCs w:val="20"/>
              </w:rPr>
            </w:pPr>
            <w:r w:rsidRPr="00907E32">
              <w:rPr>
                <w:rFonts w:ascii="Cambria" w:eastAsia="Times New Roman" w:hAnsi="Cambria"/>
                <w:sz w:val="20"/>
                <w:szCs w:val="20"/>
              </w:rPr>
              <w:t>Potpisivanje ugovora o zakupu s fizičkom ili pravnom osobom koja nema nepodmirenu obvezu prema državnom proračunu ili JL(R)S</w:t>
            </w:r>
          </w:p>
        </w:tc>
        <w:tc>
          <w:tcPr>
            <w:tcW w:w="510" w:type="pct"/>
            <w:vAlign w:val="center"/>
          </w:tcPr>
          <w:p w14:paraId="4D5AC173" w14:textId="77777777" w:rsidR="00EB1316" w:rsidRPr="00907E32" w:rsidRDefault="00EB1316" w:rsidP="003F09B2">
            <w:pPr>
              <w:jc w:val="center"/>
              <w:rPr>
                <w:rFonts w:ascii="Cambria" w:eastAsia="Times New Roman" w:hAnsi="Cambria"/>
                <w:sz w:val="20"/>
                <w:szCs w:val="20"/>
              </w:rPr>
            </w:pPr>
            <w:r w:rsidRPr="00907E32">
              <w:rPr>
                <w:rFonts w:ascii="Cambria" w:eastAsia="Times New Roman" w:hAnsi="Cambria"/>
                <w:sz w:val="20"/>
                <w:szCs w:val="20"/>
              </w:rPr>
              <w:t>Broj sklopljenih ugovora o zakupu poslovnih prostora</w:t>
            </w:r>
          </w:p>
        </w:tc>
        <w:tc>
          <w:tcPr>
            <w:tcW w:w="517" w:type="pct"/>
            <w:vAlign w:val="center"/>
          </w:tcPr>
          <w:p w14:paraId="2DBC498C" w14:textId="77777777" w:rsidR="00EB1316" w:rsidRPr="00907E32" w:rsidRDefault="00EB1316" w:rsidP="00510764">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2B5E4180" w14:textId="1F2482EA" w:rsidR="00EB1316" w:rsidRPr="006E5578" w:rsidRDefault="00EB1316" w:rsidP="001B4D77">
            <w:pPr>
              <w:jc w:val="center"/>
              <w:rPr>
                <w:rFonts w:ascii="Cambria" w:eastAsia="Times New Roman" w:hAnsi="Cambria"/>
                <w:sz w:val="20"/>
                <w:szCs w:val="20"/>
              </w:rPr>
            </w:pPr>
            <w:r w:rsidRPr="006E5578">
              <w:rPr>
                <w:rFonts w:ascii="Cambria" w:eastAsia="Times New Roman" w:hAnsi="Cambria"/>
                <w:sz w:val="20"/>
                <w:szCs w:val="20"/>
              </w:rPr>
              <w:t>Polazna (3</w:t>
            </w:r>
            <w:r w:rsidR="00506801">
              <w:rPr>
                <w:rFonts w:ascii="Cambria" w:eastAsia="Times New Roman" w:hAnsi="Cambria"/>
                <w:sz w:val="20"/>
                <w:szCs w:val="20"/>
              </w:rPr>
              <w:t>3</w:t>
            </w:r>
            <w:r w:rsidRPr="006E5578">
              <w:rPr>
                <w:rFonts w:ascii="Cambria" w:eastAsia="Times New Roman" w:hAnsi="Cambria"/>
                <w:sz w:val="20"/>
                <w:szCs w:val="20"/>
              </w:rPr>
              <w:t>)</w:t>
            </w:r>
          </w:p>
          <w:p w14:paraId="5A038378" w14:textId="77777777" w:rsidR="00EB1316" w:rsidRPr="006E5578" w:rsidRDefault="00EB1316" w:rsidP="001B4D77">
            <w:pPr>
              <w:jc w:val="center"/>
              <w:rPr>
                <w:rFonts w:ascii="Cambria" w:eastAsia="Times New Roman" w:hAnsi="Cambria"/>
                <w:sz w:val="20"/>
                <w:szCs w:val="20"/>
              </w:rPr>
            </w:pPr>
          </w:p>
          <w:p w14:paraId="53D786BB" w14:textId="7A88B1F2" w:rsidR="00EB1316" w:rsidRPr="006E5578" w:rsidRDefault="00EB1316" w:rsidP="001B4D77">
            <w:pPr>
              <w:jc w:val="center"/>
              <w:rPr>
                <w:rFonts w:ascii="Cambria" w:eastAsia="Times New Roman" w:hAnsi="Cambria"/>
                <w:sz w:val="20"/>
                <w:szCs w:val="20"/>
              </w:rPr>
            </w:pPr>
            <w:r w:rsidRPr="006E5578">
              <w:rPr>
                <w:rFonts w:ascii="Cambria" w:eastAsia="Times New Roman" w:hAnsi="Cambria"/>
                <w:sz w:val="20"/>
                <w:szCs w:val="20"/>
              </w:rPr>
              <w:t>Ciljana (3</w:t>
            </w:r>
            <w:r w:rsidR="00506801">
              <w:rPr>
                <w:rFonts w:ascii="Cambria" w:eastAsia="Times New Roman" w:hAnsi="Cambria"/>
                <w:sz w:val="20"/>
                <w:szCs w:val="20"/>
              </w:rPr>
              <w:t>6</w:t>
            </w:r>
            <w:r w:rsidRPr="006E5578">
              <w:rPr>
                <w:rFonts w:ascii="Cambria" w:eastAsia="Times New Roman" w:hAnsi="Cambria"/>
                <w:sz w:val="20"/>
                <w:szCs w:val="20"/>
              </w:rPr>
              <w:t>)</w:t>
            </w:r>
          </w:p>
        </w:tc>
        <w:tc>
          <w:tcPr>
            <w:tcW w:w="435" w:type="pct"/>
            <w:vAlign w:val="center"/>
          </w:tcPr>
          <w:p w14:paraId="0E58A29B" w14:textId="77777777" w:rsidR="00EB1316" w:rsidRPr="00907E32" w:rsidRDefault="00EB1316" w:rsidP="00356D59">
            <w:pPr>
              <w:jc w:val="center"/>
              <w:rPr>
                <w:rFonts w:ascii="Cambria" w:hAnsi="Cambria"/>
                <w:sz w:val="20"/>
                <w:szCs w:val="20"/>
              </w:rPr>
            </w:pPr>
            <w:r>
              <w:rPr>
                <w:rFonts w:ascii="Cambria" w:hAnsi="Cambria"/>
                <w:sz w:val="20"/>
                <w:szCs w:val="20"/>
              </w:rPr>
              <w:t>Davanje poslovnog prostora u zakup u svrhu obavljanja poslovnih djelatnosti</w:t>
            </w:r>
          </w:p>
        </w:tc>
        <w:tc>
          <w:tcPr>
            <w:tcW w:w="506" w:type="pct"/>
            <w:vAlign w:val="center"/>
          </w:tcPr>
          <w:p w14:paraId="7962D2A5" w14:textId="77777777" w:rsidR="00EB1316" w:rsidRPr="00907E32" w:rsidRDefault="00EB1316" w:rsidP="00356D59">
            <w:pPr>
              <w:jc w:val="center"/>
              <w:rPr>
                <w:rFonts w:ascii="Cambria" w:hAnsi="Cambria"/>
                <w:sz w:val="20"/>
                <w:szCs w:val="20"/>
              </w:rPr>
            </w:pPr>
            <w:r>
              <w:rPr>
                <w:rFonts w:ascii="Cambria" w:hAnsi="Cambria"/>
                <w:sz w:val="20"/>
                <w:szCs w:val="20"/>
              </w:rPr>
              <w:t>U okviru izdanih poslovnih prostora obavljat će se poslovne djelatnosti</w:t>
            </w:r>
          </w:p>
        </w:tc>
      </w:tr>
      <w:tr w:rsidR="001B7250" w:rsidRPr="00907E32" w14:paraId="25EE8383" w14:textId="77777777" w:rsidTr="00FC3053">
        <w:trPr>
          <w:trHeight w:val="284"/>
        </w:trPr>
        <w:tc>
          <w:tcPr>
            <w:tcW w:w="564" w:type="pct"/>
            <w:vAlign w:val="center"/>
          </w:tcPr>
          <w:p w14:paraId="03BBC8EA" w14:textId="77777777" w:rsidR="001B7250" w:rsidRPr="00907E32" w:rsidRDefault="001B7250" w:rsidP="00BB6D7C">
            <w:pPr>
              <w:jc w:val="center"/>
              <w:rPr>
                <w:rFonts w:ascii="Cambria" w:eastAsia="Times New Roman" w:hAnsi="Cambria"/>
                <w:sz w:val="20"/>
                <w:szCs w:val="20"/>
              </w:rPr>
            </w:pPr>
            <w:r w:rsidRPr="00907E32">
              <w:rPr>
                <w:rFonts w:ascii="Cambria" w:hAnsi="Cambria"/>
                <w:sz w:val="20"/>
                <w:szCs w:val="20"/>
              </w:rPr>
              <w:t>Smanjenje portfelja nekretnina kojima upravlja Grad Pag putem prodaje</w:t>
            </w:r>
          </w:p>
        </w:tc>
        <w:tc>
          <w:tcPr>
            <w:tcW w:w="662" w:type="pct"/>
            <w:vMerge/>
          </w:tcPr>
          <w:p w14:paraId="561777CC" w14:textId="77777777" w:rsidR="001B7250" w:rsidRPr="00907E32" w:rsidRDefault="001B7250" w:rsidP="004269F0">
            <w:pPr>
              <w:rPr>
                <w:rFonts w:ascii="Cambria" w:eastAsia="Times New Roman" w:hAnsi="Cambria"/>
                <w:sz w:val="20"/>
                <w:szCs w:val="20"/>
              </w:rPr>
            </w:pPr>
          </w:p>
        </w:tc>
        <w:tc>
          <w:tcPr>
            <w:tcW w:w="632" w:type="pct"/>
            <w:gridSpan w:val="2"/>
            <w:vAlign w:val="center"/>
          </w:tcPr>
          <w:p w14:paraId="5D5BAF30" w14:textId="564B9F72" w:rsidR="001B7250" w:rsidRPr="00907E32" w:rsidRDefault="006F4197" w:rsidP="00BB6D7C">
            <w:pPr>
              <w:jc w:val="center"/>
              <w:rPr>
                <w:rFonts w:ascii="Cambria" w:eastAsia="Times New Roman" w:hAnsi="Cambria"/>
                <w:sz w:val="20"/>
                <w:szCs w:val="20"/>
              </w:rPr>
            </w:pPr>
            <w:r w:rsidRPr="00907E32">
              <w:rPr>
                <w:rFonts w:ascii="Cambria" w:eastAsia="Times New Roman" w:hAnsi="Cambria"/>
                <w:sz w:val="20"/>
                <w:szCs w:val="20"/>
              </w:rPr>
              <w:t>1. Sklapanje ugovora o kupoprodaji temeljem provedenog javnog natječaja</w:t>
            </w:r>
            <w:r w:rsidR="00F664A7" w:rsidRPr="00907E32">
              <w:rPr>
                <w:rFonts w:ascii="Cambria" w:eastAsia="Times New Roman" w:hAnsi="Cambria"/>
                <w:sz w:val="20"/>
                <w:szCs w:val="20"/>
              </w:rPr>
              <w:t xml:space="preserve"> (javno nadmetanje/javno prikupljanje ponuda) ili neposred</w:t>
            </w:r>
            <w:r w:rsidR="00506801">
              <w:rPr>
                <w:rFonts w:ascii="Cambria" w:eastAsia="Times New Roman" w:hAnsi="Cambria"/>
                <w:sz w:val="20"/>
                <w:szCs w:val="20"/>
              </w:rPr>
              <w:t>n</w:t>
            </w:r>
            <w:r w:rsidR="00F664A7" w:rsidRPr="00907E32">
              <w:rPr>
                <w:rFonts w:ascii="Cambria" w:eastAsia="Times New Roman" w:hAnsi="Cambria"/>
                <w:sz w:val="20"/>
                <w:szCs w:val="20"/>
              </w:rPr>
              <w:t>om pogodbom</w:t>
            </w:r>
          </w:p>
        </w:tc>
        <w:tc>
          <w:tcPr>
            <w:tcW w:w="671" w:type="pct"/>
            <w:vAlign w:val="center"/>
          </w:tcPr>
          <w:p w14:paraId="215CBBBA" w14:textId="77777777" w:rsidR="00C92FDA" w:rsidRPr="00907E32" w:rsidRDefault="00C92FDA" w:rsidP="00781BD6">
            <w:pPr>
              <w:jc w:val="center"/>
              <w:rPr>
                <w:rFonts w:ascii="Cambria" w:eastAsia="Times New Roman" w:hAnsi="Cambria"/>
                <w:sz w:val="20"/>
                <w:szCs w:val="20"/>
              </w:rPr>
            </w:pPr>
            <w:r w:rsidRPr="00907E32">
              <w:rPr>
                <w:rFonts w:ascii="Cambria" w:eastAsia="Times New Roman" w:hAnsi="Cambria"/>
                <w:sz w:val="20"/>
                <w:szCs w:val="20"/>
              </w:rPr>
              <w:t>Kupoprodaja – javni natječaj – sastavljanje popisa poslovnih prostora namijenjenih prodaji, prikupljanje i obrada dokumentacije, procjena vrijednosti nekretnine, donošenje oduke o prodaji temeljem provedenog javnog prikupljanja ponuda</w:t>
            </w:r>
            <w:r w:rsidR="00B41CD4" w:rsidRPr="00907E32">
              <w:rPr>
                <w:rFonts w:ascii="Cambria" w:eastAsia="Times New Roman" w:hAnsi="Cambria"/>
                <w:sz w:val="20"/>
                <w:szCs w:val="20"/>
              </w:rPr>
              <w:t xml:space="preserve">, provedba javnog natječaja, donošenje odluke o prodaji </w:t>
            </w:r>
            <w:r w:rsidR="00B41CD4" w:rsidRPr="00907E32">
              <w:rPr>
                <w:rFonts w:ascii="Cambria" w:eastAsia="Times New Roman" w:hAnsi="Cambria"/>
                <w:sz w:val="20"/>
                <w:szCs w:val="20"/>
              </w:rPr>
              <w:lastRenderedPageBreak/>
              <w:t>najpovoljnijem ponuditelju, sklapanje kupoprodajnog ugovora</w:t>
            </w:r>
            <w:r w:rsidR="000966B2" w:rsidRPr="00907E32">
              <w:rPr>
                <w:rFonts w:ascii="Cambria" w:eastAsia="Times New Roman" w:hAnsi="Cambria"/>
                <w:sz w:val="20"/>
                <w:szCs w:val="20"/>
              </w:rPr>
              <w:t>, primopredaja poslovnog prostora kupcu, ažuriranje interne evidencije imovine</w:t>
            </w:r>
          </w:p>
        </w:tc>
        <w:tc>
          <w:tcPr>
            <w:tcW w:w="510" w:type="pct"/>
            <w:vAlign w:val="center"/>
          </w:tcPr>
          <w:p w14:paraId="7D9A88A3" w14:textId="77777777" w:rsidR="001B7250" w:rsidRPr="00907E32" w:rsidRDefault="00510764" w:rsidP="00510764">
            <w:pPr>
              <w:jc w:val="center"/>
              <w:rPr>
                <w:rFonts w:ascii="Cambria" w:eastAsia="Times New Roman" w:hAnsi="Cambria"/>
                <w:sz w:val="20"/>
                <w:szCs w:val="20"/>
              </w:rPr>
            </w:pPr>
            <w:r w:rsidRPr="00907E32">
              <w:rPr>
                <w:rFonts w:ascii="Cambria" w:eastAsia="Times New Roman" w:hAnsi="Cambria"/>
                <w:sz w:val="20"/>
                <w:szCs w:val="20"/>
              </w:rPr>
              <w:lastRenderedPageBreak/>
              <w:t>Broj sklopljenih kupoprodajnihugovora</w:t>
            </w:r>
          </w:p>
        </w:tc>
        <w:tc>
          <w:tcPr>
            <w:tcW w:w="517" w:type="pct"/>
            <w:vAlign w:val="center"/>
          </w:tcPr>
          <w:p w14:paraId="2C78CCA7" w14:textId="77777777" w:rsidR="001B7250" w:rsidRPr="00907E32" w:rsidRDefault="00510764" w:rsidP="00510764">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314FEAD3" w14:textId="79A1EDFE" w:rsidR="00763D65" w:rsidRPr="006E5578" w:rsidRDefault="00763D65" w:rsidP="001B4D77">
            <w:pPr>
              <w:jc w:val="center"/>
              <w:rPr>
                <w:rFonts w:ascii="Cambria" w:eastAsia="Times New Roman" w:hAnsi="Cambria"/>
                <w:sz w:val="20"/>
                <w:szCs w:val="20"/>
              </w:rPr>
            </w:pPr>
            <w:r w:rsidRPr="006E5578">
              <w:rPr>
                <w:rFonts w:ascii="Cambria" w:eastAsia="Times New Roman" w:hAnsi="Cambria"/>
                <w:sz w:val="20"/>
                <w:szCs w:val="20"/>
              </w:rPr>
              <w:t>Polazna (</w:t>
            </w:r>
            <w:r w:rsidR="00506801">
              <w:rPr>
                <w:rFonts w:ascii="Cambria" w:eastAsia="Times New Roman" w:hAnsi="Cambria"/>
                <w:sz w:val="20"/>
                <w:szCs w:val="20"/>
              </w:rPr>
              <w:t>4</w:t>
            </w:r>
            <w:r w:rsidRPr="006E5578">
              <w:rPr>
                <w:rFonts w:ascii="Cambria" w:eastAsia="Times New Roman" w:hAnsi="Cambria"/>
                <w:sz w:val="20"/>
                <w:szCs w:val="20"/>
              </w:rPr>
              <w:t>)</w:t>
            </w:r>
          </w:p>
          <w:p w14:paraId="61F0776B" w14:textId="77777777" w:rsidR="00763D65" w:rsidRPr="006E5578" w:rsidRDefault="00763D65" w:rsidP="001B4D77">
            <w:pPr>
              <w:jc w:val="center"/>
              <w:rPr>
                <w:rFonts w:ascii="Cambria" w:eastAsia="Times New Roman" w:hAnsi="Cambria"/>
                <w:sz w:val="20"/>
                <w:szCs w:val="20"/>
              </w:rPr>
            </w:pPr>
          </w:p>
          <w:p w14:paraId="61222ABF" w14:textId="6E08B795" w:rsidR="001B7250" w:rsidRPr="006E5578" w:rsidRDefault="00763D65" w:rsidP="00B6780A">
            <w:pPr>
              <w:jc w:val="center"/>
              <w:rPr>
                <w:rFonts w:ascii="Cambria" w:eastAsia="Times New Roman" w:hAnsi="Cambria"/>
                <w:sz w:val="20"/>
                <w:szCs w:val="20"/>
              </w:rPr>
            </w:pPr>
            <w:r w:rsidRPr="006E5578">
              <w:rPr>
                <w:rFonts w:ascii="Cambria" w:eastAsia="Times New Roman" w:hAnsi="Cambria"/>
                <w:sz w:val="20"/>
                <w:szCs w:val="20"/>
              </w:rPr>
              <w:t>Ciljana (</w:t>
            </w:r>
            <w:r w:rsidR="00506801">
              <w:rPr>
                <w:rFonts w:ascii="Cambria" w:eastAsia="Times New Roman" w:hAnsi="Cambria"/>
                <w:sz w:val="20"/>
                <w:szCs w:val="20"/>
              </w:rPr>
              <w:t>4</w:t>
            </w:r>
            <w:r w:rsidRPr="006E5578">
              <w:rPr>
                <w:rFonts w:ascii="Cambria" w:eastAsia="Times New Roman" w:hAnsi="Cambria"/>
                <w:sz w:val="20"/>
                <w:szCs w:val="20"/>
              </w:rPr>
              <w:t>)</w:t>
            </w:r>
          </w:p>
        </w:tc>
        <w:tc>
          <w:tcPr>
            <w:tcW w:w="435" w:type="pct"/>
            <w:vAlign w:val="center"/>
          </w:tcPr>
          <w:p w14:paraId="76CECA49" w14:textId="77777777" w:rsidR="001B7250" w:rsidRPr="00907E32" w:rsidRDefault="001B7250" w:rsidP="00EB1316">
            <w:pPr>
              <w:jc w:val="center"/>
              <w:rPr>
                <w:rFonts w:ascii="Cambria" w:eastAsia="Times New Roman" w:hAnsi="Cambria"/>
                <w:sz w:val="20"/>
                <w:szCs w:val="20"/>
              </w:rPr>
            </w:pPr>
          </w:p>
        </w:tc>
        <w:tc>
          <w:tcPr>
            <w:tcW w:w="506" w:type="pct"/>
            <w:vAlign w:val="center"/>
          </w:tcPr>
          <w:p w14:paraId="763337BF" w14:textId="77777777" w:rsidR="001B7250" w:rsidRPr="00907E32" w:rsidRDefault="001B7250" w:rsidP="00EB1316">
            <w:pPr>
              <w:jc w:val="center"/>
              <w:rPr>
                <w:rFonts w:ascii="Cambria" w:eastAsia="Times New Roman" w:hAnsi="Cambria"/>
                <w:sz w:val="20"/>
                <w:szCs w:val="20"/>
              </w:rPr>
            </w:pPr>
          </w:p>
        </w:tc>
      </w:tr>
      <w:tr w:rsidR="00A107DA" w:rsidRPr="00907E32" w14:paraId="687C7786" w14:textId="77777777" w:rsidTr="003D67FC">
        <w:trPr>
          <w:trHeight w:val="284"/>
        </w:trPr>
        <w:tc>
          <w:tcPr>
            <w:tcW w:w="5000" w:type="pct"/>
            <w:gridSpan w:val="10"/>
            <w:shd w:val="clear" w:color="auto" w:fill="B8CCE4" w:themeFill="accent1" w:themeFillTint="66"/>
            <w:vAlign w:val="center"/>
          </w:tcPr>
          <w:p w14:paraId="4A380C6F" w14:textId="77777777" w:rsidR="00DD5ED6" w:rsidRPr="00907E32" w:rsidRDefault="00A107DA" w:rsidP="00DD5ED6">
            <w:pPr>
              <w:jc w:val="center"/>
              <w:rPr>
                <w:rFonts w:ascii="Cambria" w:hAnsi="Cambria"/>
              </w:rPr>
            </w:pPr>
            <w:r w:rsidRPr="00907E32">
              <w:rPr>
                <w:rFonts w:ascii="Cambria" w:eastAsia="Times New Roman" w:hAnsi="Cambria"/>
                <w:b/>
                <w:color w:val="1F497D" w:themeColor="text2"/>
              </w:rPr>
              <w:t>PRILOG 1a: POSEBAN CILJ 1.</w:t>
            </w:r>
            <w:r w:rsidR="00226DC4" w:rsidRPr="00907E32">
              <w:rPr>
                <w:rFonts w:ascii="Cambria" w:eastAsia="Times New Roman" w:hAnsi="Cambria"/>
                <w:b/>
                <w:color w:val="1F497D" w:themeColor="text2"/>
              </w:rPr>
              <w:t>1.</w:t>
            </w:r>
            <w:r w:rsidRPr="00907E32">
              <w:rPr>
                <w:rFonts w:ascii="Cambria" w:eastAsia="Times New Roman" w:hAnsi="Cambria"/>
                <w:b/>
              </w:rPr>
              <w:t xml:space="preserve"> </w:t>
            </w:r>
            <w:r w:rsidR="00DD5ED6" w:rsidRPr="00907E32">
              <w:rPr>
                <w:rFonts w:ascii="Cambria" w:hAnsi="Cambria"/>
              </w:rPr>
              <w:t>„Učinkovito upravljanje nekretninama u vlasništvu Grada Paga“</w:t>
            </w:r>
          </w:p>
          <w:p w14:paraId="6341E1FA" w14:textId="64FF4E81" w:rsidR="00DD5ED6" w:rsidRPr="00907E32" w:rsidRDefault="00DD5ED6" w:rsidP="00DD5ED6">
            <w:pPr>
              <w:jc w:val="center"/>
              <w:rPr>
                <w:rFonts w:ascii="Cambria" w:hAnsi="Cambria"/>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p w14:paraId="718723FC" w14:textId="77777777" w:rsidR="00A107DA" w:rsidRPr="00907E32" w:rsidRDefault="00B77D75" w:rsidP="00DD5ED6">
            <w:pPr>
              <w:jc w:val="center"/>
              <w:rPr>
                <w:rFonts w:ascii="Cambria" w:eastAsia="Times New Roman" w:hAnsi="Cambria"/>
                <w:b/>
                <w:color w:val="1F497D" w:themeColor="text2"/>
                <w:sz w:val="20"/>
                <w:szCs w:val="20"/>
              </w:rPr>
            </w:pPr>
            <w:r w:rsidRPr="00907E32">
              <w:rPr>
                <w:rFonts w:ascii="Cambria" w:hAnsi="Cambria"/>
                <w:b/>
                <w:color w:val="1F497D" w:themeColor="text2"/>
              </w:rPr>
              <w:t>STANOVI</w:t>
            </w:r>
          </w:p>
        </w:tc>
      </w:tr>
      <w:tr w:rsidR="00A107DA" w:rsidRPr="00907E32" w14:paraId="6C95F052" w14:textId="77777777" w:rsidTr="00FC3053">
        <w:trPr>
          <w:trHeight w:val="284"/>
        </w:trPr>
        <w:tc>
          <w:tcPr>
            <w:tcW w:w="564" w:type="pct"/>
            <w:shd w:val="clear" w:color="auto" w:fill="DBE5F1" w:themeFill="accent1" w:themeFillTint="33"/>
            <w:vAlign w:val="center"/>
          </w:tcPr>
          <w:p w14:paraId="0A024EFD"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62" w:type="pct"/>
            <w:shd w:val="clear" w:color="auto" w:fill="DBE5F1" w:themeFill="accent1" w:themeFillTint="33"/>
            <w:vAlign w:val="center"/>
          </w:tcPr>
          <w:p w14:paraId="159CE454"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32" w:type="pct"/>
            <w:gridSpan w:val="2"/>
            <w:shd w:val="clear" w:color="auto" w:fill="DBE5F1" w:themeFill="accent1" w:themeFillTint="33"/>
            <w:vAlign w:val="center"/>
          </w:tcPr>
          <w:p w14:paraId="3EF028A2"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AKTIVNOSTI/NAČIN OSTVARENJA</w:t>
            </w:r>
          </w:p>
        </w:tc>
        <w:tc>
          <w:tcPr>
            <w:tcW w:w="671" w:type="pct"/>
            <w:shd w:val="clear" w:color="auto" w:fill="DBE5F1" w:themeFill="accent1" w:themeFillTint="33"/>
            <w:vAlign w:val="center"/>
          </w:tcPr>
          <w:p w14:paraId="1E539895"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10" w:type="pct"/>
            <w:shd w:val="clear" w:color="auto" w:fill="DBE5F1" w:themeFill="accent1" w:themeFillTint="33"/>
            <w:vAlign w:val="center"/>
          </w:tcPr>
          <w:p w14:paraId="08115BC8"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1CFABE5B"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5A657376"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5" w:type="pct"/>
            <w:shd w:val="clear" w:color="auto" w:fill="DBE5F1" w:themeFill="accent1" w:themeFillTint="33"/>
            <w:vAlign w:val="center"/>
          </w:tcPr>
          <w:p w14:paraId="010B5DDF"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6" w:type="pct"/>
            <w:shd w:val="clear" w:color="auto" w:fill="DBE5F1" w:themeFill="accent1" w:themeFillTint="33"/>
            <w:vAlign w:val="center"/>
          </w:tcPr>
          <w:p w14:paraId="2C1CEBFC"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EA2B70" w:rsidRPr="00907E32" w14:paraId="4D5217F0" w14:textId="77777777" w:rsidTr="00FC3053">
        <w:trPr>
          <w:trHeight w:val="284"/>
        </w:trPr>
        <w:tc>
          <w:tcPr>
            <w:tcW w:w="564" w:type="pct"/>
          </w:tcPr>
          <w:p w14:paraId="4F3173F6" w14:textId="77777777" w:rsidR="00EA2B70" w:rsidRPr="00907E32" w:rsidRDefault="00EA2B70" w:rsidP="00D51C80">
            <w:pPr>
              <w:rPr>
                <w:rFonts w:ascii="Cambria" w:eastAsia="Times New Roman" w:hAnsi="Cambria"/>
                <w:sz w:val="20"/>
                <w:szCs w:val="20"/>
              </w:rPr>
            </w:pPr>
            <w:r w:rsidRPr="00907E32">
              <w:rPr>
                <w:rFonts w:ascii="Cambria" w:hAnsi="Cambria"/>
                <w:sz w:val="20"/>
                <w:szCs w:val="20"/>
              </w:rPr>
              <w:t>Aktivacija neiskorištene i neaktivne gradske imovine putem zakupa (najma)</w:t>
            </w:r>
          </w:p>
        </w:tc>
        <w:tc>
          <w:tcPr>
            <w:tcW w:w="662" w:type="pct"/>
            <w:vMerge w:val="restart"/>
          </w:tcPr>
          <w:p w14:paraId="373A7178" w14:textId="77777777" w:rsidR="00EA2B70" w:rsidRPr="00907E32" w:rsidRDefault="00903E6E" w:rsidP="00B75760">
            <w:pPr>
              <w:jc w:val="center"/>
              <w:rPr>
                <w:rFonts w:ascii="Cambria" w:hAnsi="Cambria"/>
                <w:sz w:val="20"/>
                <w:szCs w:val="20"/>
              </w:rPr>
            </w:pPr>
            <w:hyperlink r:id="rId35" w:history="1">
              <w:r w:rsidR="00EA2B70" w:rsidRPr="00907E32">
                <w:rPr>
                  <w:rStyle w:val="Hiperveza"/>
                  <w:rFonts w:ascii="Cambria" w:hAnsi="Cambria" w:cs="Calibri"/>
                  <w:bCs/>
                  <w:color w:val="auto"/>
                  <w:sz w:val="20"/>
                  <w:szCs w:val="20"/>
                  <w:u w:val="none"/>
                </w:rPr>
                <w:t>Zakon o upravljanju državnom imovinom (»Narodne novine«, broj 52/18)</w:t>
              </w:r>
            </w:hyperlink>
          </w:p>
          <w:p w14:paraId="581FDEE9" w14:textId="77777777" w:rsidR="00C92970" w:rsidRPr="00907E32" w:rsidRDefault="00C92970" w:rsidP="00C92970">
            <w:pPr>
              <w:jc w:val="center"/>
              <w:rPr>
                <w:rFonts w:ascii="Cambria" w:hAnsi="Cambria"/>
                <w:sz w:val="20"/>
                <w:szCs w:val="20"/>
              </w:rPr>
            </w:pPr>
          </w:p>
          <w:p w14:paraId="59B77413" w14:textId="77777777" w:rsidR="00C92970" w:rsidRPr="00907E32" w:rsidRDefault="00903E6E" w:rsidP="00C92970">
            <w:pPr>
              <w:jc w:val="center"/>
              <w:rPr>
                <w:rFonts w:ascii="Cambria" w:hAnsi="Cambria"/>
                <w:sz w:val="20"/>
                <w:szCs w:val="20"/>
              </w:rPr>
            </w:pPr>
            <w:hyperlink r:id="rId36" w:history="1">
              <w:r w:rsidR="00C92970" w:rsidRPr="00907E32">
                <w:rPr>
                  <w:rStyle w:val="Hiperveza"/>
                  <w:rFonts w:ascii="Cambria" w:hAnsi="Cambria"/>
                  <w:color w:val="auto"/>
                  <w:sz w:val="20"/>
                  <w:szCs w:val="20"/>
                  <w:u w:val="none"/>
                </w:rPr>
                <w:t xml:space="preserve">Zakon o procjeni vrijednosti nekretnina </w:t>
              </w:r>
              <w:r w:rsidR="00C92970" w:rsidRPr="00907E32">
                <w:rPr>
                  <w:rStyle w:val="Hiperveza"/>
                  <w:rFonts w:ascii="Cambria" w:hAnsi="Cambria"/>
                  <w:color w:val="auto"/>
                  <w:sz w:val="20"/>
                  <w:szCs w:val="20"/>
                  <w:u w:val="none"/>
                </w:rPr>
                <w:lastRenderedPageBreak/>
                <w:t>(»Narodne novine«, broj 78/15)</w:t>
              </w:r>
            </w:hyperlink>
          </w:p>
          <w:p w14:paraId="6DECD82A" w14:textId="77777777" w:rsidR="00C92970" w:rsidRPr="00907E32" w:rsidRDefault="00C92970" w:rsidP="00B75760">
            <w:pPr>
              <w:jc w:val="center"/>
              <w:rPr>
                <w:rFonts w:ascii="Cambria" w:hAnsi="Cambria"/>
                <w:sz w:val="20"/>
                <w:szCs w:val="20"/>
              </w:rPr>
            </w:pPr>
          </w:p>
          <w:p w14:paraId="322DA63D" w14:textId="77777777" w:rsidR="00EA2B70" w:rsidRPr="00907E32" w:rsidRDefault="00903E6E" w:rsidP="00B75760">
            <w:pPr>
              <w:jc w:val="center"/>
              <w:rPr>
                <w:rFonts w:ascii="Cambria" w:eastAsia="Times New Roman" w:hAnsi="Cambria"/>
                <w:sz w:val="20"/>
                <w:szCs w:val="20"/>
              </w:rPr>
            </w:pPr>
            <w:hyperlink r:id="rId37" w:history="1">
              <w:r w:rsidR="00EA2B70" w:rsidRPr="00907E32">
                <w:rPr>
                  <w:rStyle w:val="Hiperveza"/>
                  <w:rFonts w:ascii="Cambria" w:eastAsia="Times New Roman" w:hAnsi="Cambria"/>
                  <w:color w:val="auto"/>
                  <w:sz w:val="20"/>
                  <w:szCs w:val="20"/>
                  <w:u w:val="none"/>
                </w:rPr>
                <w:t>Zakon o uređivanju imovinskopravnih odnosa u svrhu izgradnje infrastrukturnih građevina (»Narodne novine«, broj 80/11)</w:t>
              </w:r>
            </w:hyperlink>
          </w:p>
          <w:p w14:paraId="1C4F4A0E" w14:textId="77777777" w:rsidR="00EA2B70" w:rsidRPr="00907E32" w:rsidRDefault="00EA2B70" w:rsidP="00B75760">
            <w:pPr>
              <w:jc w:val="center"/>
              <w:rPr>
                <w:rFonts w:ascii="Cambria" w:eastAsia="Times New Roman" w:hAnsi="Cambria"/>
                <w:sz w:val="20"/>
                <w:szCs w:val="20"/>
              </w:rPr>
            </w:pPr>
          </w:p>
          <w:p w14:paraId="28D8B109" w14:textId="77777777" w:rsidR="00E4069A" w:rsidRDefault="004E718B" w:rsidP="00B75760">
            <w:pPr>
              <w:jc w:val="center"/>
              <w:rPr>
                <w:rFonts w:ascii="Cambria" w:eastAsia="Times New Roman" w:hAnsi="Cambria"/>
                <w:color w:val="FF0000"/>
                <w:sz w:val="20"/>
                <w:szCs w:val="20"/>
              </w:rPr>
            </w:pPr>
            <w:r>
              <w:rPr>
                <w:rFonts w:ascii="Cambria" w:hAnsi="Cambria"/>
                <w:sz w:val="20"/>
                <w:szCs w:val="20"/>
              </w:rPr>
              <w:t>Statut Grada P</w:t>
            </w:r>
            <w:r w:rsidR="00E4069A">
              <w:rPr>
                <w:rFonts w:ascii="Cambria" w:hAnsi="Cambria"/>
                <w:sz w:val="20"/>
                <w:szCs w:val="20"/>
              </w:rPr>
              <w:t xml:space="preserve">aga </w:t>
            </w:r>
            <w:r w:rsidR="00E4069A" w:rsidRPr="00907E32">
              <w:rPr>
                <w:rFonts w:ascii="Cambria" w:hAnsi="Cambria"/>
                <w:sz w:val="20"/>
                <w:szCs w:val="20"/>
              </w:rPr>
              <w:t>(Službeni glasnik Grada Paga broj 0</w:t>
            </w:r>
            <w:r w:rsidR="00E4069A">
              <w:t>5/09</w:t>
            </w:r>
            <w:r w:rsidR="00E4069A">
              <w:rPr>
                <w:rFonts w:ascii="Cambria" w:hAnsi="Cambria"/>
                <w:sz w:val="20"/>
                <w:szCs w:val="20"/>
              </w:rPr>
              <w:t>,</w:t>
            </w:r>
            <w:r w:rsidR="00E4069A" w:rsidRPr="00907E32">
              <w:rPr>
                <w:rFonts w:ascii="Cambria" w:hAnsi="Cambria"/>
                <w:sz w:val="20"/>
                <w:szCs w:val="20"/>
              </w:rPr>
              <w:t xml:space="preserve"> </w:t>
            </w:r>
            <w:r w:rsidR="00E4069A">
              <w:rPr>
                <w:rFonts w:ascii="Cambria" w:hAnsi="Cambria"/>
                <w:sz w:val="20"/>
                <w:szCs w:val="20"/>
              </w:rPr>
              <w:t>09/10, 03/13 i 02/16</w:t>
            </w:r>
            <w:r w:rsidR="00E4069A" w:rsidRPr="00907E32">
              <w:rPr>
                <w:rFonts w:ascii="Cambria" w:hAnsi="Cambria"/>
                <w:sz w:val="20"/>
                <w:szCs w:val="20"/>
              </w:rPr>
              <w:t>)</w:t>
            </w:r>
          </w:p>
          <w:p w14:paraId="1C0C77B8" w14:textId="77777777" w:rsidR="00E4069A" w:rsidRDefault="00E4069A" w:rsidP="00B75760">
            <w:pPr>
              <w:jc w:val="center"/>
              <w:rPr>
                <w:rFonts w:ascii="Cambria" w:eastAsia="Times New Roman" w:hAnsi="Cambria"/>
                <w:color w:val="FF0000"/>
                <w:sz w:val="20"/>
                <w:szCs w:val="20"/>
              </w:rPr>
            </w:pPr>
          </w:p>
          <w:p w14:paraId="25599255" w14:textId="77777777" w:rsidR="00EA2B70" w:rsidRPr="00907E32" w:rsidRDefault="00EA2B70" w:rsidP="00B75760">
            <w:pPr>
              <w:jc w:val="center"/>
              <w:rPr>
                <w:rFonts w:ascii="Cambria" w:eastAsia="Times New Roman" w:hAnsi="Cambria"/>
                <w:color w:val="FF0000"/>
                <w:sz w:val="20"/>
                <w:szCs w:val="20"/>
              </w:rPr>
            </w:pPr>
          </w:p>
        </w:tc>
        <w:tc>
          <w:tcPr>
            <w:tcW w:w="632" w:type="pct"/>
            <w:gridSpan w:val="2"/>
            <w:vAlign w:val="center"/>
          </w:tcPr>
          <w:p w14:paraId="784F7B1A" w14:textId="77777777" w:rsidR="00EA2B70" w:rsidRPr="00907E32" w:rsidRDefault="00EA2B70" w:rsidP="006A6A2D">
            <w:pPr>
              <w:jc w:val="center"/>
              <w:rPr>
                <w:rFonts w:ascii="Cambria" w:eastAsia="Times New Roman" w:hAnsi="Cambria"/>
                <w:sz w:val="20"/>
                <w:szCs w:val="20"/>
              </w:rPr>
            </w:pPr>
            <w:r w:rsidRPr="00907E32">
              <w:rPr>
                <w:rFonts w:ascii="Cambria" w:eastAsia="Times New Roman" w:hAnsi="Cambria"/>
                <w:sz w:val="20"/>
                <w:szCs w:val="20"/>
              </w:rPr>
              <w:lastRenderedPageBreak/>
              <w:t>1. Sklapanje ugovora o najmu stanova</w:t>
            </w:r>
          </w:p>
        </w:tc>
        <w:tc>
          <w:tcPr>
            <w:tcW w:w="671" w:type="pct"/>
            <w:vAlign w:val="center"/>
          </w:tcPr>
          <w:p w14:paraId="1C328571" w14:textId="77777777" w:rsidR="00EA2B70" w:rsidRPr="00907E32" w:rsidRDefault="00EA2B70" w:rsidP="00060F97">
            <w:pPr>
              <w:jc w:val="center"/>
              <w:rPr>
                <w:rFonts w:ascii="Cambria" w:eastAsia="Times New Roman" w:hAnsi="Cambria"/>
                <w:sz w:val="20"/>
                <w:szCs w:val="20"/>
              </w:rPr>
            </w:pPr>
            <w:r w:rsidRPr="00907E32">
              <w:rPr>
                <w:rFonts w:ascii="Cambria" w:eastAsia="Times New Roman" w:hAnsi="Cambria"/>
                <w:sz w:val="20"/>
                <w:szCs w:val="20"/>
              </w:rPr>
              <w:t>Potpisivanje ugovora o najmu s fizičkom ili pravnom osobom koja nema nepodmirenu obvezu prema državnom proračunu ili JL(R)S</w:t>
            </w:r>
          </w:p>
        </w:tc>
        <w:tc>
          <w:tcPr>
            <w:tcW w:w="510" w:type="pct"/>
            <w:vAlign w:val="center"/>
          </w:tcPr>
          <w:p w14:paraId="5935F03A" w14:textId="77777777" w:rsidR="00EA2B70" w:rsidRPr="00907E32" w:rsidRDefault="00EA2B70" w:rsidP="00EA2B70">
            <w:pPr>
              <w:jc w:val="center"/>
              <w:rPr>
                <w:rFonts w:ascii="Cambria" w:eastAsia="Times New Roman" w:hAnsi="Cambria"/>
                <w:sz w:val="20"/>
                <w:szCs w:val="20"/>
              </w:rPr>
            </w:pPr>
            <w:r w:rsidRPr="00907E32">
              <w:rPr>
                <w:rFonts w:ascii="Cambria" w:eastAsia="Times New Roman" w:hAnsi="Cambria"/>
                <w:sz w:val="20"/>
                <w:szCs w:val="20"/>
              </w:rPr>
              <w:t>Broj sklopljenih ugovora o najmu stanova</w:t>
            </w:r>
          </w:p>
        </w:tc>
        <w:tc>
          <w:tcPr>
            <w:tcW w:w="517" w:type="pct"/>
            <w:vAlign w:val="center"/>
          </w:tcPr>
          <w:p w14:paraId="054DD969" w14:textId="77777777" w:rsidR="00EA2B70" w:rsidRPr="00907E32" w:rsidRDefault="00EA2B70" w:rsidP="00DA128B">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169A39AF" w14:textId="77777777" w:rsidR="00763D65"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Polazna (</w:t>
            </w:r>
            <w:r w:rsidR="004458E5" w:rsidRPr="006E5578">
              <w:rPr>
                <w:rFonts w:ascii="Cambria" w:eastAsia="Times New Roman" w:hAnsi="Cambria"/>
                <w:sz w:val="20"/>
                <w:szCs w:val="20"/>
              </w:rPr>
              <w:t>0</w:t>
            </w:r>
            <w:r w:rsidRPr="006E5578">
              <w:rPr>
                <w:rFonts w:ascii="Cambria" w:eastAsia="Times New Roman" w:hAnsi="Cambria"/>
                <w:sz w:val="20"/>
                <w:szCs w:val="20"/>
              </w:rPr>
              <w:t>)</w:t>
            </w:r>
          </w:p>
          <w:p w14:paraId="35A3AC51" w14:textId="77777777" w:rsidR="00763D65" w:rsidRPr="006E5578" w:rsidRDefault="00763D65" w:rsidP="00763D65">
            <w:pPr>
              <w:jc w:val="center"/>
              <w:rPr>
                <w:rFonts w:ascii="Cambria" w:eastAsia="Times New Roman" w:hAnsi="Cambria"/>
                <w:sz w:val="20"/>
                <w:szCs w:val="20"/>
              </w:rPr>
            </w:pPr>
          </w:p>
          <w:p w14:paraId="63166CAD" w14:textId="77777777" w:rsidR="00EA2B70" w:rsidRPr="006E5578" w:rsidRDefault="004458E5" w:rsidP="00763D65">
            <w:pPr>
              <w:jc w:val="center"/>
              <w:rPr>
                <w:rFonts w:ascii="Cambria" w:eastAsia="Times New Roman" w:hAnsi="Cambria"/>
                <w:sz w:val="20"/>
                <w:szCs w:val="20"/>
              </w:rPr>
            </w:pPr>
            <w:r w:rsidRPr="006E5578">
              <w:rPr>
                <w:rFonts w:ascii="Cambria" w:eastAsia="Times New Roman" w:hAnsi="Cambria"/>
                <w:sz w:val="20"/>
                <w:szCs w:val="20"/>
              </w:rPr>
              <w:t>Ciljana (0</w:t>
            </w:r>
            <w:r w:rsidR="00763D65" w:rsidRPr="006E5578">
              <w:rPr>
                <w:rFonts w:ascii="Cambria" w:eastAsia="Times New Roman" w:hAnsi="Cambria"/>
                <w:sz w:val="20"/>
                <w:szCs w:val="20"/>
              </w:rPr>
              <w:t>)</w:t>
            </w:r>
          </w:p>
        </w:tc>
        <w:tc>
          <w:tcPr>
            <w:tcW w:w="435" w:type="pct"/>
            <w:vAlign w:val="center"/>
          </w:tcPr>
          <w:p w14:paraId="6E540D19" w14:textId="77777777" w:rsidR="00EA2B70" w:rsidRPr="00907E32" w:rsidRDefault="00EA2B70" w:rsidP="00763D65">
            <w:pPr>
              <w:jc w:val="center"/>
              <w:rPr>
                <w:rFonts w:ascii="Cambria" w:eastAsia="Times New Roman" w:hAnsi="Cambria"/>
                <w:sz w:val="20"/>
                <w:szCs w:val="20"/>
              </w:rPr>
            </w:pPr>
          </w:p>
        </w:tc>
        <w:tc>
          <w:tcPr>
            <w:tcW w:w="506" w:type="pct"/>
            <w:vAlign w:val="center"/>
          </w:tcPr>
          <w:p w14:paraId="298779A2" w14:textId="77777777" w:rsidR="00EA2B70" w:rsidRPr="00907E32" w:rsidRDefault="00EA2B70" w:rsidP="00763D65">
            <w:pPr>
              <w:jc w:val="center"/>
              <w:rPr>
                <w:rFonts w:ascii="Cambria" w:eastAsia="Times New Roman" w:hAnsi="Cambria"/>
                <w:sz w:val="20"/>
                <w:szCs w:val="20"/>
              </w:rPr>
            </w:pPr>
          </w:p>
        </w:tc>
      </w:tr>
      <w:tr w:rsidR="00EA2B70" w:rsidRPr="00907E32" w14:paraId="48CC9FB5" w14:textId="77777777" w:rsidTr="00FC3053">
        <w:trPr>
          <w:trHeight w:val="284"/>
        </w:trPr>
        <w:tc>
          <w:tcPr>
            <w:tcW w:w="564" w:type="pct"/>
          </w:tcPr>
          <w:p w14:paraId="616D3517" w14:textId="77777777" w:rsidR="00EA2B70" w:rsidRPr="00907E32" w:rsidRDefault="00EA2B70" w:rsidP="00D51C80">
            <w:pPr>
              <w:rPr>
                <w:rFonts w:ascii="Cambria" w:eastAsia="Times New Roman" w:hAnsi="Cambria"/>
                <w:sz w:val="20"/>
                <w:szCs w:val="20"/>
              </w:rPr>
            </w:pPr>
            <w:r w:rsidRPr="00907E32">
              <w:rPr>
                <w:rFonts w:ascii="Cambria" w:hAnsi="Cambria"/>
                <w:sz w:val="20"/>
                <w:szCs w:val="20"/>
              </w:rPr>
              <w:lastRenderedPageBreak/>
              <w:t>Smanjenje portfelja nekretnina kojima upravlja Grad Pag putem prodaje</w:t>
            </w:r>
          </w:p>
        </w:tc>
        <w:tc>
          <w:tcPr>
            <w:tcW w:w="662" w:type="pct"/>
            <w:vMerge/>
          </w:tcPr>
          <w:p w14:paraId="359AAA91" w14:textId="77777777" w:rsidR="00EA2B70" w:rsidRPr="00907E32" w:rsidRDefault="00EA2B70" w:rsidP="00FF6EC6">
            <w:pPr>
              <w:rPr>
                <w:rFonts w:ascii="Cambria" w:eastAsia="Times New Roman" w:hAnsi="Cambria"/>
                <w:sz w:val="20"/>
                <w:szCs w:val="20"/>
              </w:rPr>
            </w:pPr>
          </w:p>
        </w:tc>
        <w:tc>
          <w:tcPr>
            <w:tcW w:w="632" w:type="pct"/>
            <w:gridSpan w:val="2"/>
            <w:vAlign w:val="center"/>
          </w:tcPr>
          <w:p w14:paraId="098E5625" w14:textId="300EBFBF" w:rsidR="00EA2B70" w:rsidRPr="00907E32" w:rsidRDefault="00EA2B70" w:rsidP="00DA128B">
            <w:pPr>
              <w:jc w:val="center"/>
              <w:rPr>
                <w:rFonts w:ascii="Cambria" w:eastAsia="Times New Roman" w:hAnsi="Cambria"/>
                <w:sz w:val="20"/>
                <w:szCs w:val="20"/>
              </w:rPr>
            </w:pPr>
            <w:r w:rsidRPr="00907E32">
              <w:rPr>
                <w:rFonts w:ascii="Cambria" w:eastAsia="Times New Roman" w:hAnsi="Cambria"/>
                <w:sz w:val="20"/>
                <w:szCs w:val="20"/>
              </w:rPr>
              <w:t>1. Sklapanje ugovora o kupoprodaji temeljem provedenog javnog natječaja (javno nadmetanje/javno prikupljanje ponuda) ili neposred</w:t>
            </w:r>
            <w:r w:rsidR="00625E55">
              <w:rPr>
                <w:rFonts w:ascii="Cambria" w:eastAsia="Times New Roman" w:hAnsi="Cambria"/>
                <w:sz w:val="20"/>
                <w:szCs w:val="20"/>
              </w:rPr>
              <w:t>n</w:t>
            </w:r>
            <w:r w:rsidRPr="00907E32">
              <w:rPr>
                <w:rFonts w:ascii="Cambria" w:eastAsia="Times New Roman" w:hAnsi="Cambria"/>
                <w:sz w:val="20"/>
                <w:szCs w:val="20"/>
              </w:rPr>
              <w:t>om pogodbom</w:t>
            </w:r>
          </w:p>
        </w:tc>
        <w:tc>
          <w:tcPr>
            <w:tcW w:w="671" w:type="pct"/>
            <w:vAlign w:val="center"/>
          </w:tcPr>
          <w:p w14:paraId="348B7846" w14:textId="77777777" w:rsidR="00EA2B70" w:rsidRPr="00907E32" w:rsidRDefault="00EA2B70" w:rsidP="00060F97">
            <w:pPr>
              <w:jc w:val="center"/>
              <w:rPr>
                <w:rFonts w:ascii="Cambria" w:eastAsia="Times New Roman" w:hAnsi="Cambria"/>
                <w:sz w:val="20"/>
                <w:szCs w:val="20"/>
              </w:rPr>
            </w:pPr>
            <w:r w:rsidRPr="00907E32">
              <w:rPr>
                <w:rFonts w:ascii="Cambria" w:eastAsia="Times New Roman" w:hAnsi="Cambria"/>
                <w:sz w:val="20"/>
                <w:szCs w:val="20"/>
              </w:rPr>
              <w:t>Kupoprodaja – javni natječaj – sastavljanje popisa stanova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stana kupcu, ažuriranje interne evidencije imovine</w:t>
            </w:r>
          </w:p>
        </w:tc>
        <w:tc>
          <w:tcPr>
            <w:tcW w:w="510" w:type="pct"/>
            <w:vAlign w:val="center"/>
          </w:tcPr>
          <w:p w14:paraId="6591DD0F" w14:textId="77777777" w:rsidR="00EA2B70" w:rsidRPr="00907E32" w:rsidRDefault="00EA2B70" w:rsidP="00DA128B">
            <w:pPr>
              <w:jc w:val="center"/>
              <w:rPr>
                <w:rFonts w:ascii="Cambria" w:eastAsia="Times New Roman" w:hAnsi="Cambria"/>
                <w:sz w:val="20"/>
                <w:szCs w:val="20"/>
              </w:rPr>
            </w:pPr>
            <w:r w:rsidRPr="00907E32">
              <w:rPr>
                <w:rFonts w:ascii="Cambria" w:eastAsia="Times New Roman" w:hAnsi="Cambria"/>
                <w:sz w:val="20"/>
                <w:szCs w:val="20"/>
              </w:rPr>
              <w:t>Broj sklopljenih kupoprodajnihugovora</w:t>
            </w:r>
          </w:p>
        </w:tc>
        <w:tc>
          <w:tcPr>
            <w:tcW w:w="517" w:type="pct"/>
            <w:vAlign w:val="center"/>
          </w:tcPr>
          <w:p w14:paraId="27DA7B2B" w14:textId="77777777" w:rsidR="00EA2B70" w:rsidRPr="00907E32" w:rsidRDefault="00EA2B70" w:rsidP="00DA128B">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03B3D79F" w14:textId="294B5D03" w:rsidR="00763D65"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Polazna (</w:t>
            </w:r>
            <w:r w:rsidR="00EF7AD6">
              <w:rPr>
                <w:rFonts w:ascii="Cambria" w:eastAsia="Times New Roman" w:hAnsi="Cambria"/>
                <w:sz w:val="20"/>
                <w:szCs w:val="20"/>
              </w:rPr>
              <w:t>0</w:t>
            </w:r>
            <w:r w:rsidRPr="006E5578">
              <w:rPr>
                <w:rFonts w:ascii="Cambria" w:eastAsia="Times New Roman" w:hAnsi="Cambria"/>
                <w:sz w:val="20"/>
                <w:szCs w:val="20"/>
              </w:rPr>
              <w:t>)</w:t>
            </w:r>
          </w:p>
          <w:p w14:paraId="2563AEAD" w14:textId="77777777" w:rsidR="00763D65" w:rsidRPr="006E5578" w:rsidRDefault="00763D65" w:rsidP="00763D65">
            <w:pPr>
              <w:jc w:val="center"/>
              <w:rPr>
                <w:rFonts w:ascii="Cambria" w:eastAsia="Times New Roman" w:hAnsi="Cambria"/>
                <w:sz w:val="20"/>
                <w:szCs w:val="20"/>
              </w:rPr>
            </w:pPr>
          </w:p>
          <w:p w14:paraId="7C30FA5C" w14:textId="77777777" w:rsidR="00763D65" w:rsidRPr="006E5578" w:rsidRDefault="00763D65" w:rsidP="00763D65">
            <w:pPr>
              <w:jc w:val="center"/>
              <w:rPr>
                <w:rFonts w:ascii="Cambria" w:eastAsia="Times New Roman" w:hAnsi="Cambria"/>
                <w:sz w:val="20"/>
                <w:szCs w:val="20"/>
              </w:rPr>
            </w:pPr>
          </w:p>
          <w:p w14:paraId="7E01A19D" w14:textId="29B2CBCE" w:rsidR="00EA2B70"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Ciljana (</w:t>
            </w:r>
            <w:r w:rsidR="00EF7AD6">
              <w:rPr>
                <w:rFonts w:ascii="Cambria" w:eastAsia="Times New Roman" w:hAnsi="Cambria"/>
                <w:sz w:val="20"/>
                <w:szCs w:val="20"/>
              </w:rPr>
              <w:t>0</w:t>
            </w:r>
            <w:r w:rsidRPr="006E5578">
              <w:rPr>
                <w:rFonts w:ascii="Cambria" w:eastAsia="Times New Roman" w:hAnsi="Cambria"/>
                <w:sz w:val="20"/>
                <w:szCs w:val="20"/>
              </w:rPr>
              <w:t>)</w:t>
            </w:r>
          </w:p>
        </w:tc>
        <w:tc>
          <w:tcPr>
            <w:tcW w:w="435" w:type="pct"/>
            <w:vAlign w:val="center"/>
          </w:tcPr>
          <w:p w14:paraId="1FA21087" w14:textId="77777777" w:rsidR="00EA2B70" w:rsidRPr="00907E32" w:rsidRDefault="00EA2B70" w:rsidP="00763D65">
            <w:pPr>
              <w:jc w:val="center"/>
              <w:rPr>
                <w:rFonts w:ascii="Cambria" w:eastAsia="Times New Roman" w:hAnsi="Cambria"/>
                <w:sz w:val="20"/>
                <w:szCs w:val="20"/>
              </w:rPr>
            </w:pPr>
          </w:p>
        </w:tc>
        <w:tc>
          <w:tcPr>
            <w:tcW w:w="506" w:type="pct"/>
            <w:vAlign w:val="center"/>
          </w:tcPr>
          <w:p w14:paraId="2760D4B3" w14:textId="77777777" w:rsidR="00EA2B70" w:rsidRPr="00907E32" w:rsidRDefault="00EA2B70" w:rsidP="00763D65">
            <w:pPr>
              <w:jc w:val="center"/>
              <w:rPr>
                <w:rFonts w:ascii="Cambria" w:eastAsia="Times New Roman" w:hAnsi="Cambria"/>
                <w:sz w:val="20"/>
                <w:szCs w:val="20"/>
              </w:rPr>
            </w:pPr>
          </w:p>
        </w:tc>
      </w:tr>
      <w:tr w:rsidR="00A107DA" w:rsidRPr="00907E32" w14:paraId="57795E70" w14:textId="77777777" w:rsidTr="003D67FC">
        <w:trPr>
          <w:trHeight w:val="284"/>
        </w:trPr>
        <w:tc>
          <w:tcPr>
            <w:tcW w:w="5000" w:type="pct"/>
            <w:gridSpan w:val="10"/>
            <w:shd w:val="clear" w:color="auto" w:fill="B8CCE4" w:themeFill="accent1" w:themeFillTint="66"/>
            <w:vAlign w:val="center"/>
          </w:tcPr>
          <w:p w14:paraId="6D17C3EF" w14:textId="77777777" w:rsidR="00DD5ED6" w:rsidRPr="00907E32" w:rsidRDefault="00A107DA" w:rsidP="00DD5ED6">
            <w:pPr>
              <w:jc w:val="center"/>
              <w:rPr>
                <w:rFonts w:ascii="Cambria" w:hAnsi="Cambria"/>
              </w:rPr>
            </w:pPr>
            <w:r w:rsidRPr="00907E32">
              <w:rPr>
                <w:rFonts w:ascii="Cambria" w:eastAsia="Times New Roman" w:hAnsi="Cambria"/>
                <w:b/>
                <w:color w:val="1F497D" w:themeColor="text2"/>
              </w:rPr>
              <w:t>PRILOG 1b: POSEBAN CILJ 1.</w:t>
            </w:r>
            <w:r w:rsidR="00226DC4" w:rsidRPr="00907E32">
              <w:rPr>
                <w:rFonts w:ascii="Cambria" w:eastAsia="Times New Roman" w:hAnsi="Cambria"/>
                <w:b/>
                <w:color w:val="1F497D" w:themeColor="text2"/>
              </w:rPr>
              <w:t>1.</w:t>
            </w:r>
            <w:r w:rsidRPr="00907E32">
              <w:rPr>
                <w:rFonts w:ascii="Cambria" w:eastAsia="Times New Roman" w:hAnsi="Cambria"/>
                <w:b/>
              </w:rPr>
              <w:t xml:space="preserve"> </w:t>
            </w:r>
            <w:r w:rsidR="00DD5ED6" w:rsidRPr="00907E32">
              <w:rPr>
                <w:rFonts w:ascii="Cambria" w:hAnsi="Cambria"/>
              </w:rPr>
              <w:t>„Učinkovito upravljanje nekretninama u vlasništvu Grada Paga“</w:t>
            </w:r>
          </w:p>
          <w:p w14:paraId="43C49837" w14:textId="38F8B094" w:rsidR="00DD5ED6" w:rsidRPr="00907E32" w:rsidRDefault="00DD5ED6" w:rsidP="00DD5ED6">
            <w:pPr>
              <w:jc w:val="center"/>
              <w:rPr>
                <w:rFonts w:ascii="Cambria" w:hAnsi="Cambria"/>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p w14:paraId="68106180" w14:textId="77777777" w:rsidR="00A107DA" w:rsidRPr="00907E32" w:rsidRDefault="00B77D75" w:rsidP="00DD5ED6">
            <w:pPr>
              <w:jc w:val="center"/>
              <w:rPr>
                <w:rFonts w:ascii="Cambria" w:eastAsia="Times New Roman" w:hAnsi="Cambria"/>
                <w:b/>
                <w:color w:val="1F497D" w:themeColor="text2"/>
                <w:sz w:val="20"/>
                <w:szCs w:val="20"/>
              </w:rPr>
            </w:pPr>
            <w:r w:rsidRPr="00907E32">
              <w:rPr>
                <w:rFonts w:ascii="Cambria" w:hAnsi="Cambria"/>
                <w:b/>
                <w:color w:val="1F497D" w:themeColor="text2"/>
              </w:rPr>
              <w:t>GRAĐEVINSKA I POLJOPRIVREDNA ZEMLJIŠTA</w:t>
            </w:r>
          </w:p>
        </w:tc>
      </w:tr>
      <w:tr w:rsidR="00A107DA" w:rsidRPr="00907E32" w14:paraId="2C9A245E" w14:textId="77777777" w:rsidTr="00FC3053">
        <w:trPr>
          <w:trHeight w:val="284"/>
        </w:trPr>
        <w:tc>
          <w:tcPr>
            <w:tcW w:w="564" w:type="pct"/>
            <w:shd w:val="clear" w:color="auto" w:fill="DBE5F1" w:themeFill="accent1" w:themeFillTint="33"/>
            <w:vAlign w:val="center"/>
          </w:tcPr>
          <w:p w14:paraId="6628E0F3"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71" w:type="pct"/>
            <w:gridSpan w:val="2"/>
            <w:shd w:val="clear" w:color="auto" w:fill="DBE5F1" w:themeFill="accent1" w:themeFillTint="33"/>
            <w:vAlign w:val="center"/>
          </w:tcPr>
          <w:p w14:paraId="494ACA8E"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5549823A" w14:textId="77777777" w:rsidR="00322BB6"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0015C058"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71" w:type="pct"/>
            <w:shd w:val="clear" w:color="auto" w:fill="DBE5F1" w:themeFill="accent1" w:themeFillTint="33"/>
            <w:vAlign w:val="center"/>
          </w:tcPr>
          <w:p w14:paraId="5D809834"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10" w:type="pct"/>
            <w:shd w:val="clear" w:color="auto" w:fill="DBE5F1" w:themeFill="accent1" w:themeFillTint="33"/>
            <w:vAlign w:val="center"/>
          </w:tcPr>
          <w:p w14:paraId="295BF17D"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474C0D6B"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4BABA6E0"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5" w:type="pct"/>
            <w:shd w:val="clear" w:color="auto" w:fill="DBE5F1" w:themeFill="accent1" w:themeFillTint="33"/>
            <w:vAlign w:val="center"/>
          </w:tcPr>
          <w:p w14:paraId="132DB386"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6" w:type="pct"/>
            <w:shd w:val="clear" w:color="auto" w:fill="DBE5F1" w:themeFill="accent1" w:themeFillTint="33"/>
            <w:vAlign w:val="center"/>
          </w:tcPr>
          <w:p w14:paraId="5B4CCE7B" w14:textId="77777777" w:rsidR="00A107DA" w:rsidRPr="00907E32" w:rsidRDefault="00A107D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FC3053" w:rsidRPr="00907E32" w14:paraId="18D2873C" w14:textId="77777777" w:rsidTr="00FC3053">
        <w:trPr>
          <w:trHeight w:val="284"/>
        </w:trPr>
        <w:tc>
          <w:tcPr>
            <w:tcW w:w="564" w:type="pct"/>
          </w:tcPr>
          <w:p w14:paraId="30720244" w14:textId="77777777" w:rsidR="00FC3053" w:rsidRPr="00907E32" w:rsidRDefault="00FC3053" w:rsidP="00D51C80">
            <w:pPr>
              <w:rPr>
                <w:rFonts w:ascii="Cambria" w:eastAsia="Times New Roman" w:hAnsi="Cambria"/>
                <w:sz w:val="20"/>
                <w:szCs w:val="20"/>
              </w:rPr>
            </w:pPr>
            <w:r w:rsidRPr="00907E32">
              <w:rPr>
                <w:rFonts w:ascii="Cambria" w:hAnsi="Cambria"/>
                <w:sz w:val="20"/>
                <w:szCs w:val="20"/>
              </w:rPr>
              <w:t xml:space="preserve">Aktivacija neiskorištene i </w:t>
            </w:r>
            <w:r w:rsidRPr="00907E32">
              <w:rPr>
                <w:rFonts w:ascii="Cambria" w:hAnsi="Cambria"/>
                <w:sz w:val="20"/>
                <w:szCs w:val="20"/>
              </w:rPr>
              <w:lastRenderedPageBreak/>
              <w:t>neaktivne gradske imovine putem zakupa (najma)</w:t>
            </w:r>
          </w:p>
        </w:tc>
        <w:tc>
          <w:tcPr>
            <w:tcW w:w="671" w:type="pct"/>
            <w:gridSpan w:val="2"/>
            <w:vMerge w:val="restart"/>
          </w:tcPr>
          <w:p w14:paraId="20CDB58F" w14:textId="77777777" w:rsidR="00FC3053" w:rsidRPr="00907E32" w:rsidRDefault="00903E6E" w:rsidP="005B1D98">
            <w:pPr>
              <w:jc w:val="center"/>
              <w:rPr>
                <w:rFonts w:ascii="Cambria" w:hAnsi="Cambria"/>
                <w:sz w:val="20"/>
                <w:szCs w:val="20"/>
              </w:rPr>
            </w:pPr>
            <w:hyperlink r:id="rId38" w:history="1">
              <w:r w:rsidR="00FC3053" w:rsidRPr="00907E32">
                <w:rPr>
                  <w:rStyle w:val="Hiperveza"/>
                  <w:rFonts w:ascii="Cambria" w:hAnsi="Cambria" w:cs="Calibri"/>
                  <w:bCs/>
                  <w:color w:val="auto"/>
                  <w:sz w:val="20"/>
                  <w:szCs w:val="20"/>
                  <w:u w:val="none"/>
                </w:rPr>
                <w:t xml:space="preserve">Zakon o upravljanju državnom </w:t>
              </w:r>
              <w:r w:rsidR="00FC3053" w:rsidRPr="00907E32">
                <w:rPr>
                  <w:rStyle w:val="Hiperveza"/>
                  <w:rFonts w:ascii="Cambria" w:hAnsi="Cambria" w:cs="Calibri"/>
                  <w:bCs/>
                  <w:color w:val="auto"/>
                  <w:sz w:val="20"/>
                  <w:szCs w:val="20"/>
                  <w:u w:val="none"/>
                </w:rPr>
                <w:lastRenderedPageBreak/>
                <w:t>imovinom (»Narodne novine«, broj 52/18)</w:t>
              </w:r>
            </w:hyperlink>
          </w:p>
          <w:p w14:paraId="0EBAF409" w14:textId="77777777" w:rsidR="00FC3053" w:rsidRPr="00907E32" w:rsidRDefault="00FC3053" w:rsidP="00C92970">
            <w:pPr>
              <w:jc w:val="center"/>
              <w:rPr>
                <w:rFonts w:ascii="Cambria" w:hAnsi="Cambria"/>
                <w:sz w:val="20"/>
                <w:szCs w:val="20"/>
              </w:rPr>
            </w:pPr>
          </w:p>
          <w:p w14:paraId="3530C2E1" w14:textId="77777777" w:rsidR="00FC3053" w:rsidRPr="00907E32" w:rsidRDefault="00903E6E" w:rsidP="00C92970">
            <w:pPr>
              <w:jc w:val="center"/>
              <w:rPr>
                <w:rFonts w:ascii="Cambria" w:hAnsi="Cambria"/>
                <w:sz w:val="20"/>
                <w:szCs w:val="20"/>
              </w:rPr>
            </w:pPr>
            <w:hyperlink r:id="rId39" w:history="1">
              <w:r w:rsidR="00FC3053" w:rsidRPr="00907E32">
                <w:rPr>
                  <w:rStyle w:val="Hiperveza"/>
                  <w:rFonts w:ascii="Cambria" w:hAnsi="Cambria"/>
                  <w:color w:val="auto"/>
                  <w:sz w:val="20"/>
                  <w:szCs w:val="20"/>
                  <w:u w:val="none"/>
                </w:rPr>
                <w:t>Zakon o procjeni vrijednosti nekretnina (»Narodne novine«, broj 78/15)</w:t>
              </w:r>
            </w:hyperlink>
          </w:p>
          <w:p w14:paraId="2AB101C3" w14:textId="77777777" w:rsidR="00FC3053" w:rsidRPr="00907E32" w:rsidRDefault="00FC3053" w:rsidP="005B1D98">
            <w:pPr>
              <w:jc w:val="center"/>
              <w:rPr>
                <w:rFonts w:ascii="Cambria" w:hAnsi="Cambria"/>
                <w:sz w:val="20"/>
                <w:szCs w:val="20"/>
              </w:rPr>
            </w:pPr>
          </w:p>
          <w:p w14:paraId="639D6F61" w14:textId="77777777" w:rsidR="00FC3053" w:rsidRPr="00907E32" w:rsidRDefault="00903E6E" w:rsidP="005B1D98">
            <w:pPr>
              <w:jc w:val="center"/>
              <w:rPr>
                <w:rFonts w:ascii="Cambria" w:hAnsi="Cambria"/>
                <w:sz w:val="20"/>
                <w:szCs w:val="20"/>
              </w:rPr>
            </w:pPr>
            <w:hyperlink r:id="rId40" w:history="1">
              <w:r w:rsidR="00FC3053" w:rsidRPr="00907E32">
                <w:rPr>
                  <w:rStyle w:val="Hiperveza"/>
                  <w:rFonts w:ascii="Cambria" w:eastAsia="Arial" w:hAnsi="Cambria"/>
                  <w:color w:val="auto"/>
                  <w:sz w:val="20"/>
                  <w:szCs w:val="20"/>
                  <w:u w:val="none"/>
                </w:rPr>
                <w:t xml:space="preserve">Zakon o prostornom uređenju </w:t>
              </w:r>
              <w:r w:rsidR="00FC3053" w:rsidRPr="00907E32">
                <w:rPr>
                  <w:rStyle w:val="Hiperveza"/>
                  <w:rFonts w:ascii="Cambria" w:hAnsi="Cambria"/>
                  <w:color w:val="auto"/>
                  <w:sz w:val="20"/>
                  <w:szCs w:val="20"/>
                  <w:u w:val="none"/>
                </w:rPr>
                <w:t xml:space="preserve">(»Narodne novine«, broj </w:t>
              </w:r>
              <w:r w:rsidR="00FC3053" w:rsidRPr="00907E32">
                <w:rPr>
                  <w:rStyle w:val="Hiperveza"/>
                  <w:rFonts w:ascii="Cambria" w:eastAsia="Arial" w:hAnsi="Cambria"/>
                  <w:color w:val="auto"/>
                  <w:sz w:val="20"/>
                  <w:szCs w:val="20"/>
                  <w:u w:val="none"/>
                </w:rPr>
                <w:t>153/13, 65/17, 114/18, 39/19, 98/19)</w:t>
              </w:r>
            </w:hyperlink>
          </w:p>
          <w:p w14:paraId="29C6B867" w14:textId="77777777" w:rsidR="00FC3053" w:rsidRPr="00907E32" w:rsidRDefault="00FC3053" w:rsidP="005B1D98">
            <w:pPr>
              <w:jc w:val="center"/>
              <w:rPr>
                <w:rFonts w:ascii="Cambria" w:hAnsi="Cambria"/>
                <w:sz w:val="20"/>
                <w:szCs w:val="20"/>
              </w:rPr>
            </w:pPr>
          </w:p>
          <w:p w14:paraId="479D0AEE" w14:textId="77777777" w:rsidR="00FC3053" w:rsidRPr="00907E32" w:rsidRDefault="00903E6E" w:rsidP="005B1D98">
            <w:pPr>
              <w:jc w:val="center"/>
              <w:rPr>
                <w:rFonts w:ascii="Cambria" w:hAnsi="Cambria"/>
                <w:sz w:val="20"/>
                <w:szCs w:val="20"/>
              </w:rPr>
            </w:pPr>
            <w:hyperlink r:id="rId41" w:history="1">
              <w:r w:rsidR="00FC3053" w:rsidRPr="00907E32">
                <w:rPr>
                  <w:rStyle w:val="Hiperveza"/>
                  <w:rFonts w:ascii="Cambria" w:hAnsi="Cambria"/>
                  <w:color w:val="auto"/>
                  <w:sz w:val="20"/>
                  <w:szCs w:val="20"/>
                  <w:u w:val="none"/>
                </w:rPr>
                <w:t>Zakon o gradnji (»Narodne novine«, broj 153/13, 20/17, 39/19)</w:t>
              </w:r>
            </w:hyperlink>
          </w:p>
          <w:p w14:paraId="6EB9192F" w14:textId="77777777" w:rsidR="00FC3053" w:rsidRPr="00907E32" w:rsidRDefault="00FC3053" w:rsidP="005B1D98">
            <w:pPr>
              <w:jc w:val="center"/>
              <w:rPr>
                <w:rFonts w:ascii="Cambria" w:hAnsi="Cambria"/>
                <w:sz w:val="20"/>
                <w:szCs w:val="20"/>
              </w:rPr>
            </w:pPr>
          </w:p>
          <w:p w14:paraId="4E082047" w14:textId="77777777" w:rsidR="00FC3053" w:rsidRPr="00907E32" w:rsidRDefault="00903E6E" w:rsidP="005B1D98">
            <w:pPr>
              <w:jc w:val="center"/>
              <w:rPr>
                <w:rFonts w:ascii="Cambria" w:eastAsia="Times New Roman" w:hAnsi="Cambria"/>
                <w:sz w:val="20"/>
                <w:szCs w:val="20"/>
              </w:rPr>
            </w:pPr>
            <w:hyperlink r:id="rId42" w:history="1">
              <w:r w:rsidR="00FC3053" w:rsidRPr="00907E32">
                <w:rPr>
                  <w:rStyle w:val="Hiperveza"/>
                  <w:rFonts w:ascii="Cambria" w:eastAsia="Times New Roman" w:hAnsi="Cambria"/>
                  <w:color w:val="auto"/>
                  <w:sz w:val="20"/>
                  <w:szCs w:val="20"/>
                  <w:u w:val="none"/>
                </w:rPr>
                <w:t>Zakon o poljoprivrednom zemljištu (»Narodne novine«, broj 20/18, 115/18, 98/19)</w:t>
              </w:r>
            </w:hyperlink>
          </w:p>
          <w:p w14:paraId="28CB158B" w14:textId="77777777" w:rsidR="00FC3053" w:rsidRPr="00907E32" w:rsidRDefault="00FC3053" w:rsidP="005B1D98">
            <w:pPr>
              <w:jc w:val="center"/>
              <w:rPr>
                <w:rFonts w:ascii="Cambria" w:eastAsia="Times New Roman" w:hAnsi="Cambria"/>
                <w:sz w:val="20"/>
                <w:szCs w:val="20"/>
              </w:rPr>
            </w:pPr>
          </w:p>
          <w:p w14:paraId="12062F7E" w14:textId="77777777" w:rsidR="00FC3053" w:rsidRPr="00907E32" w:rsidRDefault="00903E6E" w:rsidP="005B1D98">
            <w:pPr>
              <w:jc w:val="center"/>
              <w:rPr>
                <w:rFonts w:ascii="Cambria" w:eastAsia="Times New Roman" w:hAnsi="Cambria"/>
                <w:sz w:val="20"/>
                <w:szCs w:val="20"/>
              </w:rPr>
            </w:pPr>
            <w:hyperlink r:id="rId43" w:history="1">
              <w:r w:rsidR="00FC3053" w:rsidRPr="00907E32">
                <w:rPr>
                  <w:rStyle w:val="Hiperveza"/>
                  <w:rFonts w:ascii="Cambria" w:eastAsia="Times New Roman" w:hAnsi="Cambria"/>
                  <w:color w:val="auto"/>
                  <w:sz w:val="20"/>
                  <w:szCs w:val="20"/>
                  <w:u w:val="none"/>
                </w:rPr>
                <w:t>Zakon o šumama (»Narodne novine«, broj 68/18, 115/18, 98/19)</w:t>
              </w:r>
            </w:hyperlink>
          </w:p>
          <w:p w14:paraId="1258BEE1" w14:textId="77777777" w:rsidR="00FC3053" w:rsidRPr="00907E32" w:rsidRDefault="00FC3053" w:rsidP="005B1D98">
            <w:pPr>
              <w:jc w:val="center"/>
              <w:rPr>
                <w:rFonts w:ascii="Cambria" w:eastAsia="Times New Roman" w:hAnsi="Cambria"/>
                <w:sz w:val="20"/>
                <w:szCs w:val="20"/>
              </w:rPr>
            </w:pPr>
          </w:p>
          <w:p w14:paraId="719F89DD" w14:textId="77777777" w:rsidR="00FC3053" w:rsidRDefault="00FC3053" w:rsidP="005B1D98">
            <w:pPr>
              <w:jc w:val="center"/>
              <w:rPr>
                <w:rFonts w:ascii="Cambria" w:hAnsi="Cambria"/>
                <w:sz w:val="20"/>
                <w:szCs w:val="20"/>
              </w:rPr>
            </w:pPr>
            <w:r>
              <w:rPr>
                <w:rFonts w:ascii="Cambria" w:hAnsi="Cambria"/>
                <w:sz w:val="20"/>
                <w:szCs w:val="20"/>
              </w:rPr>
              <w:t xml:space="preserve">Statut Grada Paga </w:t>
            </w:r>
            <w:r w:rsidRPr="00907E32">
              <w:rPr>
                <w:rFonts w:ascii="Cambria" w:hAnsi="Cambria"/>
                <w:sz w:val="20"/>
                <w:szCs w:val="20"/>
              </w:rPr>
              <w:t xml:space="preserve">(Službeni glasnik Grada Paga broj </w:t>
            </w:r>
            <w:r w:rsidRPr="00907E32">
              <w:rPr>
                <w:rFonts w:ascii="Cambria" w:hAnsi="Cambria"/>
                <w:sz w:val="20"/>
                <w:szCs w:val="20"/>
              </w:rPr>
              <w:lastRenderedPageBreak/>
              <w:t>0</w:t>
            </w:r>
            <w:r>
              <w:t>5/09</w:t>
            </w:r>
            <w:r>
              <w:rPr>
                <w:rFonts w:ascii="Cambria" w:hAnsi="Cambria"/>
                <w:sz w:val="20"/>
                <w:szCs w:val="20"/>
              </w:rPr>
              <w:t>,</w:t>
            </w:r>
            <w:r w:rsidRPr="00907E32">
              <w:rPr>
                <w:rFonts w:ascii="Cambria" w:hAnsi="Cambria"/>
                <w:sz w:val="20"/>
                <w:szCs w:val="20"/>
              </w:rPr>
              <w:t xml:space="preserve"> </w:t>
            </w:r>
            <w:r>
              <w:rPr>
                <w:rFonts w:ascii="Cambria" w:hAnsi="Cambria"/>
                <w:sz w:val="20"/>
                <w:szCs w:val="20"/>
              </w:rPr>
              <w:t>09/10, 03/13 i 02/16</w:t>
            </w:r>
            <w:r w:rsidRPr="00907E32">
              <w:rPr>
                <w:rFonts w:ascii="Cambria" w:hAnsi="Cambria"/>
                <w:sz w:val="20"/>
                <w:szCs w:val="20"/>
              </w:rPr>
              <w:t>)</w:t>
            </w:r>
          </w:p>
          <w:p w14:paraId="1078D21B" w14:textId="77777777" w:rsidR="00FC3053" w:rsidRDefault="00FC3053" w:rsidP="005B1D98">
            <w:pPr>
              <w:jc w:val="center"/>
              <w:rPr>
                <w:rFonts w:ascii="Cambria" w:hAnsi="Cambria"/>
                <w:sz w:val="20"/>
                <w:szCs w:val="20"/>
              </w:rPr>
            </w:pPr>
          </w:p>
          <w:p w14:paraId="0621222A" w14:textId="77777777" w:rsidR="00FC3053" w:rsidRPr="00907E32" w:rsidRDefault="00FC3053" w:rsidP="005B1D98">
            <w:pPr>
              <w:jc w:val="center"/>
              <w:rPr>
                <w:rFonts w:ascii="Cambria" w:hAnsi="Cambria"/>
                <w:sz w:val="20"/>
                <w:szCs w:val="20"/>
              </w:rPr>
            </w:pPr>
            <w:r w:rsidRPr="00907E32">
              <w:rPr>
                <w:rFonts w:ascii="Cambria" w:hAnsi="Cambria"/>
                <w:sz w:val="20"/>
                <w:szCs w:val="20"/>
              </w:rPr>
              <w:t>Odluka o grobljima na području Grada Paga (Službeni glasnik Grada Paga 02/16)</w:t>
            </w:r>
          </w:p>
          <w:p w14:paraId="40285C41" w14:textId="77777777" w:rsidR="00FC3053" w:rsidRPr="00907E32" w:rsidRDefault="00FC3053" w:rsidP="005B1D98">
            <w:pPr>
              <w:jc w:val="center"/>
              <w:rPr>
                <w:rFonts w:ascii="Cambria" w:hAnsi="Cambria"/>
                <w:sz w:val="20"/>
                <w:szCs w:val="20"/>
              </w:rPr>
            </w:pPr>
          </w:p>
          <w:p w14:paraId="67680FE3" w14:textId="77777777" w:rsidR="00FC3053" w:rsidRPr="00907E32" w:rsidRDefault="00FC3053" w:rsidP="005B1D98">
            <w:pPr>
              <w:jc w:val="center"/>
              <w:rPr>
                <w:rFonts w:ascii="Cambria" w:hAnsi="Cambria"/>
                <w:sz w:val="20"/>
                <w:szCs w:val="20"/>
              </w:rPr>
            </w:pPr>
            <w:r w:rsidRPr="00907E32">
              <w:rPr>
                <w:rFonts w:ascii="Cambria" w:hAnsi="Cambria"/>
                <w:sz w:val="20"/>
                <w:szCs w:val="20"/>
              </w:rPr>
              <w:t xml:space="preserve">Odluka o zabrani izvođenja građevinskih radova tijekom turističke sezone (Službeni glasnik Grada Paga </w:t>
            </w:r>
            <w:hyperlink r:id="rId44" w:tgtFrame="_blank" w:history="1">
              <w:r w:rsidRPr="00907E32">
                <w:rPr>
                  <w:rStyle w:val="Hiperveza"/>
                  <w:rFonts w:ascii="Cambria" w:hAnsi="Cambria"/>
                  <w:color w:val="auto"/>
                  <w:sz w:val="20"/>
                  <w:szCs w:val="20"/>
                  <w:u w:val="none"/>
                </w:rPr>
                <w:t>13/15</w:t>
              </w:r>
            </w:hyperlink>
            <w:r w:rsidRPr="00907E32">
              <w:rPr>
                <w:rFonts w:ascii="Cambria" w:hAnsi="Cambria"/>
                <w:sz w:val="20"/>
                <w:szCs w:val="20"/>
              </w:rPr>
              <w:t>)</w:t>
            </w:r>
          </w:p>
          <w:p w14:paraId="1E367559" w14:textId="77777777" w:rsidR="00FC3053" w:rsidRPr="00907E32" w:rsidRDefault="00FC3053" w:rsidP="005B1D98">
            <w:pPr>
              <w:jc w:val="center"/>
              <w:rPr>
                <w:rFonts w:ascii="Cambria" w:hAnsi="Cambria"/>
                <w:sz w:val="20"/>
                <w:szCs w:val="20"/>
              </w:rPr>
            </w:pPr>
          </w:p>
          <w:p w14:paraId="2A4090CE" w14:textId="77777777" w:rsidR="00FC3053" w:rsidRPr="009A2A21" w:rsidRDefault="00FC3053" w:rsidP="009A2A21">
            <w:pPr>
              <w:pStyle w:val="Tekstkomentara"/>
              <w:jc w:val="center"/>
              <w:rPr>
                <w:rFonts w:ascii="Cambria" w:hAnsi="Cambria"/>
              </w:rPr>
            </w:pPr>
            <w:r w:rsidRPr="009A2A21">
              <w:rPr>
                <w:rFonts w:ascii="Cambria" w:hAnsi="Cambria"/>
              </w:rPr>
              <w:t>Odluka o donošenju Programa raspolaganja poljoprivrednim zemljištem u  vlasniš</w:t>
            </w:r>
            <w:r>
              <w:rPr>
                <w:rFonts w:ascii="Cambria" w:hAnsi="Cambria"/>
              </w:rPr>
              <w:t>tvu Republike Hrvatske za područje Grada Paga (S</w:t>
            </w:r>
            <w:r w:rsidRPr="009A2A21">
              <w:rPr>
                <w:rFonts w:ascii="Cambria" w:hAnsi="Cambria"/>
              </w:rPr>
              <w:t>lužbeni glasnik Grada Paga 05/18)</w:t>
            </w:r>
          </w:p>
          <w:p w14:paraId="09FFEE87" w14:textId="77777777" w:rsidR="00FC3053" w:rsidRPr="00907E32" w:rsidRDefault="00FC3053" w:rsidP="00436FD1">
            <w:pPr>
              <w:jc w:val="center"/>
              <w:rPr>
                <w:rFonts w:ascii="Cambria" w:eastAsia="Times New Roman" w:hAnsi="Cambria"/>
                <w:color w:val="FF0000"/>
                <w:sz w:val="20"/>
                <w:szCs w:val="20"/>
              </w:rPr>
            </w:pPr>
          </w:p>
        </w:tc>
        <w:tc>
          <w:tcPr>
            <w:tcW w:w="623" w:type="pct"/>
            <w:vAlign w:val="center"/>
          </w:tcPr>
          <w:p w14:paraId="3A6E73A8" w14:textId="77777777" w:rsidR="00FC3053" w:rsidRPr="00907E32" w:rsidRDefault="00FC3053" w:rsidP="00C2230F">
            <w:pPr>
              <w:jc w:val="center"/>
              <w:rPr>
                <w:rFonts w:ascii="Cambria" w:eastAsia="Times New Roman" w:hAnsi="Cambria"/>
                <w:sz w:val="20"/>
                <w:szCs w:val="20"/>
              </w:rPr>
            </w:pPr>
            <w:r w:rsidRPr="00907E32">
              <w:rPr>
                <w:rFonts w:ascii="Cambria" w:eastAsia="Times New Roman" w:hAnsi="Cambria"/>
                <w:sz w:val="20"/>
                <w:szCs w:val="20"/>
              </w:rPr>
              <w:lastRenderedPageBreak/>
              <w:t xml:space="preserve">1. Sklapanje ugovora o zakupu </w:t>
            </w:r>
            <w:r w:rsidRPr="00907E32">
              <w:rPr>
                <w:rFonts w:ascii="Cambria" w:eastAsia="Times New Roman" w:hAnsi="Cambria"/>
                <w:sz w:val="20"/>
                <w:szCs w:val="20"/>
              </w:rPr>
              <w:lastRenderedPageBreak/>
              <w:t>poljoprivrednih zemljišta u vlasništvu Grada Paga</w:t>
            </w:r>
          </w:p>
        </w:tc>
        <w:tc>
          <w:tcPr>
            <w:tcW w:w="671" w:type="pct"/>
            <w:vAlign w:val="center"/>
          </w:tcPr>
          <w:p w14:paraId="3A57B9DD" w14:textId="77777777" w:rsidR="00FC3053" w:rsidRPr="00907E32" w:rsidRDefault="00FC3053" w:rsidP="00C2230F">
            <w:pPr>
              <w:jc w:val="center"/>
              <w:rPr>
                <w:rFonts w:ascii="Cambria" w:eastAsia="Times New Roman" w:hAnsi="Cambria"/>
                <w:sz w:val="20"/>
                <w:szCs w:val="20"/>
              </w:rPr>
            </w:pPr>
            <w:r w:rsidRPr="00907E32">
              <w:rPr>
                <w:rFonts w:ascii="Cambria" w:eastAsia="Times New Roman" w:hAnsi="Cambria"/>
                <w:sz w:val="20"/>
                <w:szCs w:val="20"/>
              </w:rPr>
              <w:lastRenderedPageBreak/>
              <w:t xml:space="preserve">Potpisivanje ugovora o zakupu s </w:t>
            </w:r>
            <w:r w:rsidRPr="00907E32">
              <w:rPr>
                <w:rFonts w:ascii="Cambria" w:eastAsia="Times New Roman" w:hAnsi="Cambria"/>
                <w:sz w:val="20"/>
                <w:szCs w:val="20"/>
              </w:rPr>
              <w:lastRenderedPageBreak/>
              <w:t>fizičkom ili pravnom osobom koja nema nepodmirenu obvezu prema državnom proračunu ili JL(R)S</w:t>
            </w:r>
          </w:p>
        </w:tc>
        <w:tc>
          <w:tcPr>
            <w:tcW w:w="510" w:type="pct"/>
            <w:vAlign w:val="center"/>
          </w:tcPr>
          <w:p w14:paraId="52823836" w14:textId="77777777" w:rsidR="00FC3053" w:rsidRPr="00907E32" w:rsidRDefault="00FC3053" w:rsidP="00753062">
            <w:pPr>
              <w:jc w:val="center"/>
              <w:rPr>
                <w:rFonts w:ascii="Cambria" w:eastAsia="Times New Roman" w:hAnsi="Cambria"/>
                <w:sz w:val="20"/>
                <w:szCs w:val="20"/>
              </w:rPr>
            </w:pPr>
            <w:r w:rsidRPr="00907E32">
              <w:rPr>
                <w:rFonts w:ascii="Cambria" w:eastAsia="Times New Roman" w:hAnsi="Cambria"/>
                <w:sz w:val="20"/>
                <w:szCs w:val="20"/>
              </w:rPr>
              <w:lastRenderedPageBreak/>
              <w:t xml:space="preserve">Broj sklopljenih </w:t>
            </w:r>
            <w:r w:rsidRPr="00907E32">
              <w:rPr>
                <w:rFonts w:ascii="Cambria" w:eastAsia="Times New Roman" w:hAnsi="Cambria"/>
                <w:sz w:val="20"/>
                <w:szCs w:val="20"/>
              </w:rPr>
              <w:lastRenderedPageBreak/>
              <w:t>ugovora o zakupu poljoprivrednih zemljišta</w:t>
            </w:r>
          </w:p>
        </w:tc>
        <w:tc>
          <w:tcPr>
            <w:tcW w:w="517" w:type="pct"/>
            <w:vAlign w:val="center"/>
          </w:tcPr>
          <w:p w14:paraId="68B36328" w14:textId="77777777" w:rsidR="00FC3053" w:rsidRPr="00907E32" w:rsidRDefault="00FC3053" w:rsidP="00DA128B">
            <w:pPr>
              <w:jc w:val="center"/>
              <w:rPr>
                <w:rFonts w:ascii="Cambria" w:eastAsia="Times New Roman" w:hAnsi="Cambria"/>
                <w:sz w:val="20"/>
                <w:szCs w:val="20"/>
              </w:rPr>
            </w:pPr>
            <w:r w:rsidRPr="00907E32">
              <w:rPr>
                <w:rFonts w:ascii="Cambria" w:eastAsia="Times New Roman" w:hAnsi="Cambria"/>
                <w:sz w:val="20"/>
                <w:szCs w:val="20"/>
              </w:rPr>
              <w:lastRenderedPageBreak/>
              <w:t>Broj</w:t>
            </w:r>
          </w:p>
        </w:tc>
        <w:tc>
          <w:tcPr>
            <w:tcW w:w="504" w:type="pct"/>
            <w:vAlign w:val="center"/>
          </w:tcPr>
          <w:p w14:paraId="44EFD2D1" w14:textId="77777777" w:rsidR="00FC3053" w:rsidRPr="006E5578" w:rsidRDefault="00FC3053" w:rsidP="00763D65">
            <w:pPr>
              <w:jc w:val="center"/>
              <w:rPr>
                <w:rFonts w:ascii="Cambria" w:eastAsia="Times New Roman" w:hAnsi="Cambria"/>
                <w:sz w:val="20"/>
                <w:szCs w:val="20"/>
              </w:rPr>
            </w:pPr>
            <w:r w:rsidRPr="006E5578">
              <w:rPr>
                <w:rFonts w:ascii="Cambria" w:eastAsia="Times New Roman" w:hAnsi="Cambria"/>
                <w:sz w:val="20"/>
                <w:szCs w:val="20"/>
              </w:rPr>
              <w:t>Polazna (0)</w:t>
            </w:r>
          </w:p>
          <w:p w14:paraId="3F777B3C" w14:textId="77777777" w:rsidR="00FC3053" w:rsidRPr="006E5578" w:rsidRDefault="00FC3053" w:rsidP="00763D65">
            <w:pPr>
              <w:jc w:val="center"/>
              <w:rPr>
                <w:rFonts w:ascii="Cambria" w:eastAsia="Times New Roman" w:hAnsi="Cambria"/>
                <w:sz w:val="20"/>
                <w:szCs w:val="20"/>
              </w:rPr>
            </w:pPr>
          </w:p>
          <w:p w14:paraId="65BF886F" w14:textId="5D53A069" w:rsidR="00FC3053" w:rsidRPr="006E5578" w:rsidRDefault="00FC3053" w:rsidP="00763D65">
            <w:pPr>
              <w:jc w:val="center"/>
              <w:rPr>
                <w:rFonts w:ascii="Cambria" w:eastAsia="Times New Roman" w:hAnsi="Cambria"/>
                <w:sz w:val="20"/>
                <w:szCs w:val="20"/>
              </w:rPr>
            </w:pPr>
            <w:r w:rsidRPr="006E5578">
              <w:rPr>
                <w:rFonts w:ascii="Cambria" w:eastAsia="Times New Roman" w:hAnsi="Cambria"/>
                <w:sz w:val="20"/>
                <w:szCs w:val="20"/>
              </w:rPr>
              <w:lastRenderedPageBreak/>
              <w:t>Ciljana (</w:t>
            </w:r>
            <w:r>
              <w:rPr>
                <w:rFonts w:ascii="Cambria" w:eastAsia="Times New Roman" w:hAnsi="Cambria"/>
                <w:sz w:val="20"/>
                <w:szCs w:val="20"/>
              </w:rPr>
              <w:t>5</w:t>
            </w:r>
            <w:r w:rsidRPr="006E5578">
              <w:rPr>
                <w:rFonts w:ascii="Cambria" w:eastAsia="Times New Roman" w:hAnsi="Cambria"/>
                <w:sz w:val="20"/>
                <w:szCs w:val="20"/>
              </w:rPr>
              <w:t>)</w:t>
            </w:r>
          </w:p>
        </w:tc>
        <w:tc>
          <w:tcPr>
            <w:tcW w:w="435" w:type="pct"/>
            <w:vAlign w:val="center"/>
          </w:tcPr>
          <w:p w14:paraId="4A9E8264" w14:textId="77777777" w:rsidR="00FC3053" w:rsidRPr="006E5578" w:rsidRDefault="00FC3053" w:rsidP="00E56805">
            <w:pPr>
              <w:jc w:val="center"/>
              <w:rPr>
                <w:rFonts w:ascii="Cambria" w:eastAsia="Times New Roman" w:hAnsi="Cambria"/>
                <w:sz w:val="20"/>
                <w:szCs w:val="20"/>
              </w:rPr>
            </w:pPr>
          </w:p>
        </w:tc>
        <w:tc>
          <w:tcPr>
            <w:tcW w:w="506" w:type="pct"/>
            <w:vAlign w:val="center"/>
          </w:tcPr>
          <w:p w14:paraId="7FE1E9C7" w14:textId="68DEE906" w:rsidR="00FC3053" w:rsidRPr="006E5578" w:rsidRDefault="00FC3053" w:rsidP="00E56805">
            <w:pPr>
              <w:jc w:val="center"/>
              <w:rPr>
                <w:rFonts w:ascii="Cambria" w:eastAsia="Times New Roman" w:hAnsi="Cambria"/>
                <w:sz w:val="20"/>
                <w:szCs w:val="20"/>
              </w:rPr>
            </w:pPr>
          </w:p>
        </w:tc>
      </w:tr>
      <w:tr w:rsidR="00C2230F" w:rsidRPr="00907E32" w14:paraId="32EF3C21" w14:textId="77777777" w:rsidTr="00FC3053">
        <w:trPr>
          <w:trHeight w:val="284"/>
        </w:trPr>
        <w:tc>
          <w:tcPr>
            <w:tcW w:w="564" w:type="pct"/>
          </w:tcPr>
          <w:p w14:paraId="5F9AB9B9" w14:textId="77777777" w:rsidR="00C2230F" w:rsidRPr="00907E32" w:rsidRDefault="00C2230F" w:rsidP="00D51C80">
            <w:pPr>
              <w:rPr>
                <w:rFonts w:ascii="Cambria" w:eastAsia="Times New Roman" w:hAnsi="Cambria"/>
                <w:sz w:val="20"/>
                <w:szCs w:val="20"/>
              </w:rPr>
            </w:pPr>
            <w:r w:rsidRPr="00907E32">
              <w:rPr>
                <w:rFonts w:ascii="Cambria" w:hAnsi="Cambria"/>
                <w:sz w:val="20"/>
                <w:szCs w:val="20"/>
              </w:rPr>
              <w:t>Smanjenje portfelja nekretnina kojima upravlja Grad Pag putem prodaje</w:t>
            </w:r>
          </w:p>
        </w:tc>
        <w:tc>
          <w:tcPr>
            <w:tcW w:w="671" w:type="pct"/>
            <w:gridSpan w:val="2"/>
            <w:vMerge/>
          </w:tcPr>
          <w:p w14:paraId="4DD3DF80" w14:textId="77777777" w:rsidR="00C2230F" w:rsidRPr="00907E32" w:rsidRDefault="00C2230F" w:rsidP="00FF6EC6">
            <w:pPr>
              <w:rPr>
                <w:rFonts w:ascii="Cambria" w:eastAsia="Times New Roman" w:hAnsi="Cambria"/>
                <w:sz w:val="20"/>
                <w:szCs w:val="20"/>
              </w:rPr>
            </w:pPr>
          </w:p>
        </w:tc>
        <w:tc>
          <w:tcPr>
            <w:tcW w:w="623" w:type="pct"/>
            <w:vAlign w:val="center"/>
          </w:tcPr>
          <w:p w14:paraId="5431FD8D" w14:textId="3CD27192" w:rsidR="00C2230F" w:rsidRPr="00907E32" w:rsidRDefault="00C2230F" w:rsidP="00DA128B">
            <w:pPr>
              <w:jc w:val="center"/>
              <w:rPr>
                <w:rFonts w:ascii="Cambria" w:eastAsia="Times New Roman" w:hAnsi="Cambria"/>
                <w:sz w:val="20"/>
                <w:szCs w:val="20"/>
              </w:rPr>
            </w:pPr>
            <w:r w:rsidRPr="00907E32">
              <w:rPr>
                <w:rFonts w:ascii="Cambria" w:eastAsia="Times New Roman" w:hAnsi="Cambria"/>
                <w:sz w:val="20"/>
                <w:szCs w:val="20"/>
              </w:rPr>
              <w:t>1. Sklapanje ugovora o kupoprodaji građevinskog zemljišta temeljem provedenog javnog natječaja (javno nadmetanje/javno prikupljanje ponuda) ili neposred</w:t>
            </w:r>
            <w:r w:rsidR="00F60B1E">
              <w:rPr>
                <w:rFonts w:ascii="Cambria" w:eastAsia="Times New Roman" w:hAnsi="Cambria"/>
                <w:sz w:val="20"/>
                <w:szCs w:val="20"/>
              </w:rPr>
              <w:t>n</w:t>
            </w:r>
            <w:r w:rsidRPr="00907E32">
              <w:rPr>
                <w:rFonts w:ascii="Cambria" w:eastAsia="Times New Roman" w:hAnsi="Cambria"/>
                <w:sz w:val="20"/>
                <w:szCs w:val="20"/>
              </w:rPr>
              <w:t>om pogodbom</w:t>
            </w:r>
          </w:p>
          <w:p w14:paraId="1CD8F213" w14:textId="77777777" w:rsidR="00C2230F" w:rsidRPr="00907E32" w:rsidRDefault="00C2230F" w:rsidP="00DA128B">
            <w:pPr>
              <w:jc w:val="center"/>
              <w:rPr>
                <w:rFonts w:ascii="Cambria" w:eastAsia="Times New Roman" w:hAnsi="Cambria"/>
                <w:sz w:val="20"/>
                <w:szCs w:val="20"/>
              </w:rPr>
            </w:pPr>
          </w:p>
        </w:tc>
        <w:tc>
          <w:tcPr>
            <w:tcW w:w="671" w:type="pct"/>
            <w:vAlign w:val="center"/>
          </w:tcPr>
          <w:p w14:paraId="49CB934D" w14:textId="77777777" w:rsidR="00C2230F" w:rsidRPr="00907E32" w:rsidRDefault="00C2230F" w:rsidP="00C2230F">
            <w:pPr>
              <w:jc w:val="center"/>
              <w:rPr>
                <w:rFonts w:ascii="Cambria" w:eastAsia="Times New Roman" w:hAnsi="Cambria"/>
                <w:sz w:val="20"/>
                <w:szCs w:val="20"/>
              </w:rPr>
            </w:pPr>
            <w:r w:rsidRPr="00907E32">
              <w:rPr>
                <w:rFonts w:ascii="Cambria" w:eastAsia="Times New Roman" w:hAnsi="Cambria"/>
                <w:sz w:val="20"/>
                <w:szCs w:val="20"/>
              </w:rPr>
              <w:t>Kupoprodaja – javni natječaj – sastavljanje popisa građevinskih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21DEC6FE" w14:textId="77777777" w:rsidR="00C2230F" w:rsidRPr="00907E32" w:rsidRDefault="00C2230F" w:rsidP="00DA128B">
            <w:pPr>
              <w:jc w:val="center"/>
              <w:rPr>
                <w:rFonts w:ascii="Cambria" w:eastAsia="Times New Roman" w:hAnsi="Cambria"/>
                <w:sz w:val="20"/>
                <w:szCs w:val="20"/>
              </w:rPr>
            </w:pPr>
            <w:r w:rsidRPr="00907E32">
              <w:rPr>
                <w:rFonts w:ascii="Cambria" w:eastAsia="Times New Roman" w:hAnsi="Cambria"/>
                <w:sz w:val="20"/>
                <w:szCs w:val="20"/>
              </w:rPr>
              <w:t>Broj sklopljenih kupoprodajnihugovora</w:t>
            </w:r>
          </w:p>
        </w:tc>
        <w:tc>
          <w:tcPr>
            <w:tcW w:w="517" w:type="pct"/>
            <w:vAlign w:val="center"/>
          </w:tcPr>
          <w:p w14:paraId="7A84C5D4" w14:textId="77777777" w:rsidR="00C2230F" w:rsidRPr="00907E32" w:rsidRDefault="00C2230F" w:rsidP="00DA128B">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52A641C3" w14:textId="77777777" w:rsidR="00763D65"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Polazna (0)</w:t>
            </w:r>
          </w:p>
          <w:p w14:paraId="4F35B779" w14:textId="77777777" w:rsidR="00763D65" w:rsidRPr="006E5578" w:rsidRDefault="00763D65" w:rsidP="00763D65">
            <w:pPr>
              <w:jc w:val="center"/>
              <w:rPr>
                <w:rFonts w:ascii="Cambria" w:eastAsia="Times New Roman" w:hAnsi="Cambria"/>
                <w:sz w:val="20"/>
                <w:szCs w:val="20"/>
              </w:rPr>
            </w:pPr>
          </w:p>
          <w:p w14:paraId="5ACC6A6E" w14:textId="77777777" w:rsidR="00C2230F" w:rsidRPr="00907E32" w:rsidRDefault="00763D65" w:rsidP="00763D65">
            <w:pPr>
              <w:jc w:val="center"/>
              <w:rPr>
                <w:rFonts w:ascii="Cambria" w:eastAsia="Times New Roman" w:hAnsi="Cambria"/>
                <w:sz w:val="20"/>
                <w:szCs w:val="20"/>
              </w:rPr>
            </w:pPr>
            <w:r w:rsidRPr="006E5578">
              <w:rPr>
                <w:rFonts w:ascii="Cambria" w:eastAsia="Times New Roman" w:hAnsi="Cambria"/>
                <w:sz w:val="20"/>
                <w:szCs w:val="20"/>
              </w:rPr>
              <w:t>Ciljana (</w:t>
            </w:r>
            <w:r w:rsidR="00EB1316" w:rsidRPr="006E5578">
              <w:rPr>
                <w:rFonts w:ascii="Cambria" w:eastAsia="Times New Roman" w:hAnsi="Cambria"/>
                <w:sz w:val="20"/>
                <w:szCs w:val="20"/>
              </w:rPr>
              <w:t>0</w:t>
            </w:r>
            <w:r w:rsidRPr="006E5578">
              <w:rPr>
                <w:rFonts w:ascii="Cambria" w:eastAsia="Times New Roman" w:hAnsi="Cambria"/>
                <w:sz w:val="20"/>
                <w:szCs w:val="20"/>
              </w:rPr>
              <w:t>)</w:t>
            </w:r>
          </w:p>
        </w:tc>
        <w:tc>
          <w:tcPr>
            <w:tcW w:w="435" w:type="pct"/>
            <w:vAlign w:val="center"/>
          </w:tcPr>
          <w:p w14:paraId="6F1BF71E" w14:textId="77777777" w:rsidR="00C2230F" w:rsidRPr="00907E32" w:rsidRDefault="00C2230F" w:rsidP="00763D65">
            <w:pPr>
              <w:jc w:val="center"/>
              <w:rPr>
                <w:rFonts w:ascii="Cambria" w:eastAsia="Times New Roman" w:hAnsi="Cambria"/>
                <w:sz w:val="20"/>
                <w:szCs w:val="20"/>
              </w:rPr>
            </w:pPr>
          </w:p>
        </w:tc>
        <w:tc>
          <w:tcPr>
            <w:tcW w:w="506" w:type="pct"/>
            <w:vAlign w:val="center"/>
          </w:tcPr>
          <w:p w14:paraId="1EE42F17" w14:textId="77777777" w:rsidR="00C2230F" w:rsidRPr="00907E32" w:rsidRDefault="00C2230F" w:rsidP="00763D65">
            <w:pPr>
              <w:jc w:val="center"/>
              <w:rPr>
                <w:rFonts w:ascii="Cambria" w:eastAsia="Times New Roman" w:hAnsi="Cambria"/>
                <w:sz w:val="20"/>
                <w:szCs w:val="20"/>
              </w:rPr>
            </w:pPr>
          </w:p>
        </w:tc>
      </w:tr>
    </w:tbl>
    <w:p w14:paraId="1EE28F5D" w14:textId="77777777" w:rsidR="00A107DA" w:rsidRPr="00907E32" w:rsidRDefault="00C31F75" w:rsidP="004269F0">
      <w:pPr>
        <w:spacing w:after="0"/>
        <w:rPr>
          <w:rFonts w:ascii="Cambria" w:eastAsia="Times New Roman" w:hAnsi="Cambria"/>
          <w:sz w:val="24"/>
          <w:szCs w:val="24"/>
        </w:rPr>
        <w:sectPr w:rsidR="00A107DA" w:rsidRPr="00907E32" w:rsidSect="00E3748D">
          <w:pgSz w:w="16838" w:h="11906" w:orient="landscape"/>
          <w:pgMar w:top="1418" w:right="1134" w:bottom="1418" w:left="1134" w:header="709" w:footer="709" w:gutter="0"/>
          <w:cols w:space="708"/>
          <w:titlePg/>
          <w:docGrid w:linePitch="360"/>
        </w:sectPr>
      </w:pPr>
      <w:r w:rsidRPr="00907E32">
        <w:rPr>
          <w:rFonts w:ascii="Cambria" w:eastAsia="Times New Roman" w:hAnsi="Cambria"/>
          <w:sz w:val="24"/>
          <w:szCs w:val="24"/>
        </w:rPr>
        <w:br w:type="page"/>
      </w:r>
    </w:p>
    <w:p w14:paraId="74A2A04C" w14:textId="77777777" w:rsidR="000E581C" w:rsidRPr="00907E32" w:rsidRDefault="000F5ABF" w:rsidP="004269F0">
      <w:pPr>
        <w:pStyle w:val="Naslov1"/>
        <w:numPr>
          <w:ilvl w:val="0"/>
          <w:numId w:val="1"/>
        </w:numPr>
        <w:spacing w:before="0" w:beforeAutospacing="0" w:after="0" w:afterAutospacing="0" w:line="276" w:lineRule="auto"/>
        <w:jc w:val="both"/>
        <w:rPr>
          <w:rFonts w:ascii="Cambria" w:hAnsi="Cambria"/>
          <w:color w:val="000000"/>
        </w:rPr>
      </w:pPr>
      <w:bookmarkStart w:id="174" w:name="_Toc65624325"/>
      <w:r w:rsidRPr="00907E32">
        <w:rPr>
          <w:rFonts w:ascii="Cambria" w:hAnsi="Cambria"/>
          <w:sz w:val="26"/>
          <w:szCs w:val="26"/>
        </w:rPr>
        <w:lastRenderedPageBreak/>
        <w:t xml:space="preserve">POSEBAN CILJ </w:t>
      </w:r>
      <w:r w:rsidR="00E67C28" w:rsidRPr="00907E32">
        <w:rPr>
          <w:rFonts w:ascii="Cambria" w:hAnsi="Cambria"/>
          <w:sz w:val="26"/>
          <w:szCs w:val="26"/>
        </w:rPr>
        <w:t>1.</w:t>
      </w:r>
      <w:r w:rsidRPr="00907E32">
        <w:rPr>
          <w:rFonts w:ascii="Cambria" w:hAnsi="Cambria"/>
          <w:sz w:val="26"/>
          <w:szCs w:val="26"/>
        </w:rPr>
        <w:t>2</w:t>
      </w:r>
      <w:r w:rsidR="00E67C28" w:rsidRPr="00907E32">
        <w:rPr>
          <w:rFonts w:ascii="Cambria" w:hAnsi="Cambria"/>
          <w:sz w:val="26"/>
          <w:szCs w:val="26"/>
        </w:rPr>
        <w:t>. - „Unaprjeđenje korporativnog upravljanja i vršenje kontrola Grada Paga kao (su)vlasnika trgovačkih društava“</w:t>
      </w:r>
      <w:bookmarkEnd w:id="174"/>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52"/>
        <w:gridCol w:w="2070"/>
        <w:gridCol w:w="1834"/>
        <w:gridCol w:w="1843"/>
        <w:gridCol w:w="1555"/>
        <w:gridCol w:w="1479"/>
        <w:gridCol w:w="1438"/>
        <w:gridCol w:w="1258"/>
        <w:gridCol w:w="1431"/>
      </w:tblGrid>
      <w:tr w:rsidR="00E268F0" w:rsidRPr="00907E32" w14:paraId="59E97E14" w14:textId="77777777" w:rsidTr="003D67FC">
        <w:trPr>
          <w:trHeight w:val="284"/>
        </w:trPr>
        <w:tc>
          <w:tcPr>
            <w:tcW w:w="5000" w:type="pct"/>
            <w:gridSpan w:val="9"/>
            <w:shd w:val="clear" w:color="auto" w:fill="B8CCE4" w:themeFill="accent1" w:themeFillTint="66"/>
            <w:vAlign w:val="center"/>
          </w:tcPr>
          <w:p w14:paraId="1DEC88AF" w14:textId="77777777" w:rsidR="00E268F0" w:rsidRPr="00907E32" w:rsidRDefault="00E268F0" w:rsidP="00FF6EC6">
            <w:pPr>
              <w:jc w:val="center"/>
              <w:rPr>
                <w:rFonts w:ascii="Cambria" w:hAnsi="Cambria"/>
              </w:rPr>
            </w:pPr>
            <w:r w:rsidRPr="00907E32">
              <w:rPr>
                <w:rFonts w:ascii="Cambria" w:eastAsia="Times New Roman" w:hAnsi="Cambria"/>
                <w:b/>
                <w:color w:val="1F497D" w:themeColor="text2"/>
              </w:rPr>
              <w:t xml:space="preserve">PRILOG 2: POSEBAN CILJ </w:t>
            </w:r>
            <w:r w:rsidR="00E67C28" w:rsidRPr="00907E32">
              <w:rPr>
                <w:rFonts w:ascii="Cambria" w:eastAsia="Times New Roman" w:hAnsi="Cambria"/>
                <w:b/>
                <w:color w:val="1F497D" w:themeColor="text2"/>
              </w:rPr>
              <w:t>1.</w:t>
            </w:r>
            <w:r w:rsidRPr="00907E32">
              <w:rPr>
                <w:rFonts w:ascii="Cambria" w:eastAsia="Times New Roman" w:hAnsi="Cambria"/>
                <w:b/>
                <w:color w:val="1F497D" w:themeColor="text2"/>
              </w:rPr>
              <w:t>2.</w:t>
            </w:r>
            <w:r w:rsidRPr="00907E32">
              <w:rPr>
                <w:rFonts w:ascii="Cambria" w:eastAsia="Times New Roman" w:hAnsi="Cambria"/>
              </w:rPr>
              <w:t xml:space="preserve"> </w:t>
            </w:r>
            <w:r w:rsidR="00163AA2" w:rsidRPr="00907E32">
              <w:rPr>
                <w:rFonts w:ascii="Cambria" w:hAnsi="Cambria"/>
              </w:rPr>
              <w:t>„Unaprjeđenje korporativnog upravljanja i vršenje kontrola Grada Paga kao (su)vlasnika trgovačkih društava“</w:t>
            </w:r>
          </w:p>
          <w:p w14:paraId="16446BD5" w14:textId="4EDA89D3" w:rsidR="00163AA2" w:rsidRPr="00907E32" w:rsidRDefault="00163AA2" w:rsidP="00163AA2">
            <w:pPr>
              <w:jc w:val="center"/>
              <w:rPr>
                <w:rFonts w:ascii="Cambria" w:eastAsia="Times New Roman" w:hAnsi="Cambria"/>
                <w:sz w:val="24"/>
                <w:szCs w:val="24"/>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tc>
      </w:tr>
      <w:tr w:rsidR="00E268F0" w:rsidRPr="00907E32" w14:paraId="54034563" w14:textId="77777777" w:rsidTr="003D67FC">
        <w:trPr>
          <w:trHeight w:val="284"/>
        </w:trPr>
        <w:tc>
          <w:tcPr>
            <w:tcW w:w="559" w:type="pct"/>
            <w:shd w:val="clear" w:color="auto" w:fill="DBE5F1" w:themeFill="accent1" w:themeFillTint="33"/>
            <w:vAlign w:val="center"/>
          </w:tcPr>
          <w:p w14:paraId="6D96ABD7"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2" w:type="pct"/>
            <w:shd w:val="clear" w:color="auto" w:fill="DBE5F1" w:themeFill="accent1" w:themeFillTint="33"/>
            <w:vAlign w:val="center"/>
          </w:tcPr>
          <w:p w14:paraId="484B4A7F"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31" w:type="pct"/>
            <w:shd w:val="clear" w:color="auto" w:fill="DBE5F1" w:themeFill="accent1" w:themeFillTint="33"/>
            <w:vAlign w:val="center"/>
          </w:tcPr>
          <w:p w14:paraId="0B75B97D" w14:textId="77777777" w:rsidR="00E66BD8"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3E59B199"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34" w:type="pct"/>
            <w:shd w:val="clear" w:color="auto" w:fill="DBE5F1" w:themeFill="accent1" w:themeFillTint="33"/>
            <w:vAlign w:val="center"/>
          </w:tcPr>
          <w:p w14:paraId="11FF1579"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35" w:type="pct"/>
            <w:shd w:val="clear" w:color="auto" w:fill="DBE5F1" w:themeFill="accent1" w:themeFillTint="33"/>
            <w:vAlign w:val="center"/>
          </w:tcPr>
          <w:p w14:paraId="01E7831A"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09" w:type="pct"/>
            <w:shd w:val="clear" w:color="auto" w:fill="DBE5F1" w:themeFill="accent1" w:themeFillTint="33"/>
            <w:vAlign w:val="center"/>
          </w:tcPr>
          <w:p w14:paraId="299D1C24"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495" w:type="pct"/>
            <w:shd w:val="clear" w:color="auto" w:fill="DBE5F1" w:themeFill="accent1" w:themeFillTint="33"/>
            <w:vAlign w:val="center"/>
          </w:tcPr>
          <w:p w14:paraId="0B4D648E"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3" w:type="pct"/>
            <w:shd w:val="clear" w:color="auto" w:fill="DBE5F1" w:themeFill="accent1" w:themeFillTint="33"/>
            <w:vAlign w:val="center"/>
          </w:tcPr>
          <w:p w14:paraId="33174D0A"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492" w:type="pct"/>
            <w:shd w:val="clear" w:color="auto" w:fill="DBE5F1" w:themeFill="accent1" w:themeFillTint="33"/>
            <w:vAlign w:val="center"/>
          </w:tcPr>
          <w:p w14:paraId="1FF34DFA"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7E7B79" w:rsidRPr="00907E32" w14:paraId="64795F27" w14:textId="77777777" w:rsidTr="003D67FC">
        <w:trPr>
          <w:trHeight w:val="284"/>
        </w:trPr>
        <w:tc>
          <w:tcPr>
            <w:tcW w:w="559" w:type="pct"/>
            <w:vMerge w:val="restart"/>
            <w:vAlign w:val="center"/>
          </w:tcPr>
          <w:p w14:paraId="1C89D171" w14:textId="77777777" w:rsidR="007E7B79" w:rsidRPr="00907E32" w:rsidRDefault="007E7B79" w:rsidP="0035429F">
            <w:pPr>
              <w:jc w:val="center"/>
              <w:rPr>
                <w:rFonts w:ascii="Cambria" w:eastAsia="Times New Roman" w:hAnsi="Cambria"/>
                <w:sz w:val="20"/>
                <w:szCs w:val="20"/>
              </w:rPr>
            </w:pPr>
            <w:r w:rsidRPr="00907E32">
              <w:rPr>
                <w:rFonts w:ascii="Cambria" w:eastAsia="Times New Roman" w:hAnsi="Cambria"/>
                <w:sz w:val="20"/>
                <w:szCs w:val="20"/>
              </w:rPr>
              <w:t xml:space="preserve">Implementiranje operativnih mjera upravljanja trgovačkim društvima u (su)vlasništvu </w:t>
            </w:r>
          </w:p>
          <w:p w14:paraId="6E3493CC" w14:textId="77777777" w:rsidR="007E7B79" w:rsidRPr="00907E32" w:rsidRDefault="007E7B79" w:rsidP="0035429F">
            <w:pPr>
              <w:jc w:val="center"/>
              <w:rPr>
                <w:rFonts w:ascii="Cambria" w:eastAsia="Times New Roman" w:hAnsi="Cambria"/>
                <w:sz w:val="20"/>
                <w:szCs w:val="20"/>
              </w:rPr>
            </w:pPr>
            <w:r w:rsidRPr="00907E32">
              <w:rPr>
                <w:rFonts w:ascii="Cambria" w:eastAsia="Times New Roman" w:hAnsi="Cambria"/>
                <w:sz w:val="20"/>
                <w:szCs w:val="20"/>
              </w:rPr>
              <w:t>Grada Paga</w:t>
            </w:r>
          </w:p>
          <w:p w14:paraId="7216D857" w14:textId="77777777" w:rsidR="007E7B79" w:rsidRPr="00907E32" w:rsidRDefault="007E7B79" w:rsidP="00D51C80">
            <w:pPr>
              <w:jc w:val="center"/>
              <w:rPr>
                <w:rFonts w:ascii="Cambria" w:eastAsia="Times New Roman" w:hAnsi="Cambria" w:cs="Times New Roman"/>
                <w:b/>
                <w:bCs/>
                <w:kern w:val="36"/>
                <w:sz w:val="20"/>
                <w:szCs w:val="20"/>
              </w:rPr>
            </w:pPr>
          </w:p>
        </w:tc>
        <w:tc>
          <w:tcPr>
            <w:tcW w:w="712" w:type="pct"/>
            <w:vMerge w:val="restart"/>
            <w:vAlign w:val="center"/>
          </w:tcPr>
          <w:p w14:paraId="71767CB6" w14:textId="77777777" w:rsidR="007E7B79" w:rsidRPr="00907E32" w:rsidRDefault="00903E6E" w:rsidP="00A168CC">
            <w:pPr>
              <w:jc w:val="center"/>
              <w:rPr>
                <w:rFonts w:ascii="Cambria" w:hAnsi="Cambria"/>
                <w:sz w:val="20"/>
                <w:szCs w:val="20"/>
              </w:rPr>
            </w:pPr>
            <w:hyperlink r:id="rId45" w:history="1">
              <w:r w:rsidR="007E7B79" w:rsidRPr="00907E32">
                <w:rPr>
                  <w:rStyle w:val="Hiperveza"/>
                  <w:rFonts w:ascii="Cambria" w:hAnsi="Cambria" w:cs="Calibri"/>
                  <w:bCs/>
                  <w:color w:val="auto"/>
                  <w:sz w:val="20"/>
                  <w:szCs w:val="20"/>
                  <w:u w:val="none"/>
                </w:rPr>
                <w:t>Zakon o upravljanju državnom imovinom (»Narodne novine«, broj 52/18)</w:t>
              </w:r>
            </w:hyperlink>
          </w:p>
          <w:p w14:paraId="699B3CBD" w14:textId="77777777" w:rsidR="007E7B79" w:rsidRPr="00907E32" w:rsidRDefault="007E7B79" w:rsidP="00A168CC">
            <w:pPr>
              <w:jc w:val="center"/>
              <w:rPr>
                <w:rFonts w:ascii="Cambria" w:eastAsia="Times New Roman" w:hAnsi="Cambria"/>
                <w:sz w:val="20"/>
                <w:szCs w:val="20"/>
              </w:rPr>
            </w:pPr>
          </w:p>
          <w:p w14:paraId="03760AC9" w14:textId="77777777" w:rsidR="007E7B79" w:rsidRPr="00907E32" w:rsidRDefault="00903E6E" w:rsidP="00A168CC">
            <w:pPr>
              <w:jc w:val="center"/>
              <w:rPr>
                <w:rFonts w:ascii="Cambria" w:eastAsia="Times New Roman" w:hAnsi="Cambria"/>
                <w:sz w:val="20"/>
                <w:szCs w:val="20"/>
              </w:rPr>
            </w:pPr>
            <w:hyperlink r:id="rId46" w:history="1">
              <w:r w:rsidR="007E7B79" w:rsidRPr="00907E32">
                <w:rPr>
                  <w:rStyle w:val="Hiperveza"/>
                  <w:rFonts w:ascii="Cambria" w:eastAsia="Times New Roman" w:hAnsi="Cambria"/>
                  <w:color w:val="auto"/>
                  <w:sz w:val="20"/>
                  <w:szCs w:val="20"/>
                  <w:u w:val="none"/>
                </w:rPr>
                <w:t>Zakon o pravu na pristup informacijama (»Narodne novine«, broj 25/13, 85/15)</w:t>
              </w:r>
            </w:hyperlink>
          </w:p>
          <w:p w14:paraId="6288789D" w14:textId="77777777" w:rsidR="007E7B79" w:rsidRPr="00907E32" w:rsidRDefault="007E7B79" w:rsidP="00A168CC">
            <w:pPr>
              <w:jc w:val="center"/>
              <w:rPr>
                <w:rFonts w:ascii="Cambria" w:eastAsia="Times New Roman" w:hAnsi="Cambria"/>
                <w:sz w:val="20"/>
                <w:szCs w:val="20"/>
              </w:rPr>
            </w:pPr>
          </w:p>
          <w:p w14:paraId="288816B3" w14:textId="77777777" w:rsidR="007E7B79" w:rsidRPr="00907E32" w:rsidRDefault="007E7B79" w:rsidP="00A168CC">
            <w:pPr>
              <w:jc w:val="center"/>
              <w:rPr>
                <w:rFonts w:ascii="Cambria" w:eastAsia="Times New Roman" w:hAnsi="Cambria"/>
                <w:sz w:val="20"/>
                <w:szCs w:val="20"/>
              </w:rPr>
            </w:pPr>
          </w:p>
        </w:tc>
        <w:tc>
          <w:tcPr>
            <w:tcW w:w="631" w:type="pct"/>
            <w:vAlign w:val="center"/>
          </w:tcPr>
          <w:p w14:paraId="07DB8794" w14:textId="77777777" w:rsidR="007E7B79" w:rsidRPr="00907E32" w:rsidRDefault="007E7B79" w:rsidP="002F248F">
            <w:pPr>
              <w:jc w:val="center"/>
              <w:rPr>
                <w:rFonts w:ascii="Cambria" w:hAnsi="Cambria"/>
                <w:sz w:val="20"/>
                <w:szCs w:val="20"/>
              </w:rPr>
            </w:pPr>
            <w:r w:rsidRPr="00907E32">
              <w:rPr>
                <w:rFonts w:ascii="Cambria" w:eastAsia="Times New Roman" w:hAnsi="Cambria"/>
                <w:sz w:val="20"/>
                <w:szCs w:val="20"/>
              </w:rPr>
              <w:t>1. Prikupljati i analizirati izvješća o poslovanju dostavljena od trgovačkih društava</w:t>
            </w:r>
          </w:p>
        </w:tc>
        <w:tc>
          <w:tcPr>
            <w:tcW w:w="634" w:type="pct"/>
          </w:tcPr>
          <w:p w14:paraId="0BECF53C" w14:textId="77777777" w:rsidR="007E7B79" w:rsidRPr="00907E32" w:rsidRDefault="007E7B79" w:rsidP="00E66BD8">
            <w:pPr>
              <w:jc w:val="center"/>
              <w:rPr>
                <w:rFonts w:ascii="Cambria" w:eastAsia="Times New Roman" w:hAnsi="Cambria"/>
                <w:sz w:val="20"/>
                <w:szCs w:val="20"/>
              </w:rPr>
            </w:pPr>
            <w:r w:rsidRPr="00907E32">
              <w:rPr>
                <w:rFonts w:ascii="Cambria" w:hAnsi="Cambria"/>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35" w:type="pct"/>
            <w:vAlign w:val="center"/>
          </w:tcPr>
          <w:p w14:paraId="1C88C8AE" w14:textId="77777777" w:rsidR="007E7B79" w:rsidRPr="00907E32" w:rsidRDefault="007E7B79" w:rsidP="0067097B">
            <w:pPr>
              <w:jc w:val="center"/>
              <w:rPr>
                <w:rFonts w:ascii="Cambria" w:eastAsia="Times New Roman" w:hAnsi="Cambria"/>
                <w:sz w:val="20"/>
                <w:szCs w:val="20"/>
              </w:rPr>
            </w:pPr>
            <w:r w:rsidRPr="00907E32">
              <w:rPr>
                <w:rFonts w:ascii="Cambria" w:eastAsia="Times New Roman" w:hAnsi="Cambria"/>
                <w:sz w:val="20"/>
                <w:szCs w:val="20"/>
              </w:rPr>
              <w:t>Broj prikupljenih izvještaja</w:t>
            </w:r>
          </w:p>
        </w:tc>
        <w:tc>
          <w:tcPr>
            <w:tcW w:w="509" w:type="pct"/>
            <w:vAlign w:val="center"/>
          </w:tcPr>
          <w:p w14:paraId="4687726F" w14:textId="77777777" w:rsidR="007E7B79" w:rsidRPr="00907E32" w:rsidRDefault="007E7B79" w:rsidP="00D35D4D">
            <w:pPr>
              <w:jc w:val="center"/>
              <w:rPr>
                <w:rFonts w:ascii="Cambria" w:eastAsia="Times New Roman" w:hAnsi="Cambria"/>
                <w:sz w:val="20"/>
                <w:szCs w:val="20"/>
              </w:rPr>
            </w:pPr>
            <w:r w:rsidRPr="00907E32">
              <w:rPr>
                <w:rFonts w:ascii="Cambria" w:eastAsia="Times New Roman" w:hAnsi="Cambria"/>
                <w:sz w:val="20"/>
                <w:szCs w:val="20"/>
              </w:rPr>
              <w:t>Broj</w:t>
            </w:r>
          </w:p>
        </w:tc>
        <w:tc>
          <w:tcPr>
            <w:tcW w:w="495" w:type="pct"/>
            <w:vAlign w:val="center"/>
          </w:tcPr>
          <w:p w14:paraId="553DE124" w14:textId="77777777" w:rsidR="00763D65" w:rsidRDefault="00763D65" w:rsidP="00763D65">
            <w:pPr>
              <w:jc w:val="center"/>
              <w:rPr>
                <w:rFonts w:ascii="Cambria" w:eastAsia="Times New Roman" w:hAnsi="Cambria"/>
                <w:sz w:val="20"/>
                <w:szCs w:val="20"/>
              </w:rPr>
            </w:pPr>
            <w:r>
              <w:rPr>
                <w:rFonts w:ascii="Cambria" w:eastAsia="Times New Roman" w:hAnsi="Cambria"/>
                <w:sz w:val="20"/>
                <w:szCs w:val="20"/>
              </w:rPr>
              <w:t>Polazna (12)</w:t>
            </w:r>
          </w:p>
          <w:p w14:paraId="41F31398" w14:textId="77777777" w:rsidR="00763D65" w:rsidRDefault="00763D65" w:rsidP="00763D65">
            <w:pPr>
              <w:jc w:val="center"/>
              <w:rPr>
                <w:rFonts w:ascii="Cambria" w:eastAsia="Times New Roman" w:hAnsi="Cambria"/>
                <w:sz w:val="20"/>
                <w:szCs w:val="20"/>
              </w:rPr>
            </w:pPr>
          </w:p>
          <w:p w14:paraId="25438F2E" w14:textId="77777777" w:rsidR="007E7B79" w:rsidRPr="00907E32" w:rsidRDefault="00763D65" w:rsidP="00763D65">
            <w:pPr>
              <w:jc w:val="center"/>
              <w:rPr>
                <w:rFonts w:ascii="Cambria" w:eastAsia="Times New Roman" w:hAnsi="Cambria"/>
                <w:sz w:val="20"/>
                <w:szCs w:val="20"/>
              </w:rPr>
            </w:pPr>
            <w:r>
              <w:rPr>
                <w:rFonts w:ascii="Cambria" w:eastAsia="Times New Roman" w:hAnsi="Cambria"/>
                <w:sz w:val="20"/>
                <w:szCs w:val="20"/>
              </w:rPr>
              <w:t>Ciljana (12)</w:t>
            </w:r>
          </w:p>
        </w:tc>
        <w:tc>
          <w:tcPr>
            <w:tcW w:w="433" w:type="pct"/>
            <w:vAlign w:val="center"/>
          </w:tcPr>
          <w:p w14:paraId="2BD88CD6" w14:textId="77777777" w:rsidR="007E7B79" w:rsidRPr="00907E32" w:rsidRDefault="007E7B79" w:rsidP="007E7B79">
            <w:pPr>
              <w:jc w:val="center"/>
              <w:rPr>
                <w:rFonts w:ascii="Cambria" w:eastAsia="Times New Roman" w:hAnsi="Cambria"/>
                <w:sz w:val="20"/>
                <w:szCs w:val="20"/>
              </w:rPr>
            </w:pPr>
          </w:p>
        </w:tc>
        <w:tc>
          <w:tcPr>
            <w:tcW w:w="492" w:type="pct"/>
            <w:vAlign w:val="center"/>
          </w:tcPr>
          <w:p w14:paraId="2D9FBF44" w14:textId="77777777" w:rsidR="007E7B79" w:rsidRPr="00907E32" w:rsidRDefault="007E7B79" w:rsidP="007E7B79">
            <w:pPr>
              <w:jc w:val="center"/>
              <w:rPr>
                <w:rFonts w:ascii="Cambria" w:eastAsia="Times New Roman" w:hAnsi="Cambria"/>
                <w:sz w:val="20"/>
                <w:szCs w:val="20"/>
              </w:rPr>
            </w:pPr>
          </w:p>
        </w:tc>
      </w:tr>
      <w:tr w:rsidR="007E7B79" w:rsidRPr="00907E32" w14:paraId="722C63B8" w14:textId="77777777" w:rsidTr="003D67FC">
        <w:trPr>
          <w:trHeight w:val="284"/>
        </w:trPr>
        <w:tc>
          <w:tcPr>
            <w:tcW w:w="559" w:type="pct"/>
            <w:vMerge/>
            <w:vAlign w:val="center"/>
          </w:tcPr>
          <w:p w14:paraId="1F445800" w14:textId="77777777" w:rsidR="007E7B79" w:rsidRPr="00907E32" w:rsidRDefault="007E7B79" w:rsidP="00D51C80">
            <w:pPr>
              <w:jc w:val="center"/>
              <w:rPr>
                <w:rFonts w:ascii="Cambria" w:hAnsi="Cambria"/>
                <w:sz w:val="20"/>
                <w:szCs w:val="20"/>
              </w:rPr>
            </w:pPr>
          </w:p>
        </w:tc>
        <w:tc>
          <w:tcPr>
            <w:tcW w:w="712" w:type="pct"/>
            <w:vMerge/>
          </w:tcPr>
          <w:p w14:paraId="1BF0C301" w14:textId="77777777" w:rsidR="007E7B79" w:rsidRPr="00907E32" w:rsidRDefault="007E7B79" w:rsidP="00C92970">
            <w:pPr>
              <w:jc w:val="center"/>
              <w:rPr>
                <w:rFonts w:ascii="Cambria" w:hAnsi="Cambria"/>
                <w:sz w:val="20"/>
                <w:szCs w:val="20"/>
              </w:rPr>
            </w:pPr>
          </w:p>
        </w:tc>
        <w:tc>
          <w:tcPr>
            <w:tcW w:w="631" w:type="pct"/>
            <w:vAlign w:val="center"/>
          </w:tcPr>
          <w:p w14:paraId="7E75D061" w14:textId="77777777" w:rsidR="007E7B79" w:rsidRPr="00907E32" w:rsidRDefault="007E7B79" w:rsidP="002F248F">
            <w:pPr>
              <w:jc w:val="center"/>
              <w:rPr>
                <w:rFonts w:ascii="Cambria" w:hAnsi="Cambria"/>
                <w:sz w:val="20"/>
                <w:szCs w:val="20"/>
              </w:rPr>
            </w:pPr>
            <w:r w:rsidRPr="00907E32">
              <w:rPr>
                <w:rFonts w:ascii="Cambria" w:eastAsia="Symbol" w:hAnsi="Cambria"/>
                <w:sz w:val="20"/>
                <w:szCs w:val="20"/>
              </w:rPr>
              <w:t>2. Donošenje Odluke o ustroju registra imenovanih članova nadzornih odbora i uprava društva</w:t>
            </w:r>
          </w:p>
        </w:tc>
        <w:tc>
          <w:tcPr>
            <w:tcW w:w="634" w:type="pct"/>
          </w:tcPr>
          <w:p w14:paraId="08C82356" w14:textId="77777777" w:rsidR="007E7B79" w:rsidRPr="00907E32" w:rsidRDefault="007E7B79" w:rsidP="00E66BD8">
            <w:pPr>
              <w:jc w:val="center"/>
              <w:rPr>
                <w:rFonts w:ascii="Cambria" w:hAnsi="Cambria"/>
                <w:sz w:val="20"/>
                <w:szCs w:val="20"/>
              </w:rPr>
            </w:pPr>
            <w:r w:rsidRPr="00907E32">
              <w:rPr>
                <w:rFonts w:ascii="Cambria" w:eastAsia="Times New Roman" w:hAnsi="Cambria"/>
                <w:sz w:val="20"/>
                <w:szCs w:val="20"/>
              </w:rPr>
              <w:t>Popunjavati i ažurirati Registar imenovanih članova nadzornih odbora i uprava trgovačkih društava te ga objaviti na Internet stranici</w:t>
            </w:r>
          </w:p>
        </w:tc>
        <w:tc>
          <w:tcPr>
            <w:tcW w:w="535" w:type="pct"/>
            <w:vAlign w:val="center"/>
          </w:tcPr>
          <w:p w14:paraId="010044BB" w14:textId="77777777" w:rsidR="007E7B79" w:rsidRPr="00907E32" w:rsidRDefault="007E7B79" w:rsidP="0067097B">
            <w:pPr>
              <w:jc w:val="center"/>
              <w:rPr>
                <w:rFonts w:ascii="Cambria" w:eastAsia="Times New Roman" w:hAnsi="Cambria"/>
                <w:sz w:val="20"/>
                <w:szCs w:val="20"/>
              </w:rPr>
            </w:pPr>
            <w:r w:rsidRPr="00907E32">
              <w:rPr>
                <w:rFonts w:ascii="Cambria" w:eastAsia="Times New Roman" w:hAnsi="Cambria"/>
                <w:sz w:val="20"/>
                <w:szCs w:val="20"/>
              </w:rPr>
              <w:t>Broj donesenih odluka</w:t>
            </w:r>
          </w:p>
        </w:tc>
        <w:tc>
          <w:tcPr>
            <w:tcW w:w="509" w:type="pct"/>
            <w:vAlign w:val="center"/>
          </w:tcPr>
          <w:p w14:paraId="02596D0A" w14:textId="77777777" w:rsidR="007E7B79" w:rsidRPr="00907E32" w:rsidRDefault="007E7B79" w:rsidP="00D35D4D">
            <w:pPr>
              <w:jc w:val="center"/>
              <w:rPr>
                <w:rFonts w:ascii="Cambria" w:eastAsia="Times New Roman" w:hAnsi="Cambria"/>
                <w:sz w:val="20"/>
                <w:szCs w:val="20"/>
              </w:rPr>
            </w:pPr>
            <w:r w:rsidRPr="00907E32">
              <w:rPr>
                <w:rFonts w:ascii="Cambria" w:eastAsia="Times New Roman" w:hAnsi="Cambria"/>
                <w:sz w:val="20"/>
                <w:szCs w:val="20"/>
              </w:rPr>
              <w:t>Broj</w:t>
            </w:r>
          </w:p>
        </w:tc>
        <w:tc>
          <w:tcPr>
            <w:tcW w:w="495" w:type="pct"/>
            <w:vAlign w:val="center"/>
          </w:tcPr>
          <w:p w14:paraId="3BB8C777" w14:textId="3DE9166E" w:rsidR="00763D65" w:rsidRDefault="00763D65" w:rsidP="00763D65">
            <w:pPr>
              <w:jc w:val="center"/>
              <w:rPr>
                <w:rFonts w:ascii="Cambria" w:eastAsia="Times New Roman" w:hAnsi="Cambria"/>
                <w:sz w:val="20"/>
                <w:szCs w:val="20"/>
              </w:rPr>
            </w:pPr>
            <w:r>
              <w:rPr>
                <w:rFonts w:ascii="Cambria" w:eastAsia="Times New Roman" w:hAnsi="Cambria"/>
                <w:sz w:val="20"/>
                <w:szCs w:val="20"/>
              </w:rPr>
              <w:t>Polazna (</w:t>
            </w:r>
            <w:r w:rsidR="00423C41">
              <w:rPr>
                <w:rFonts w:ascii="Cambria" w:eastAsia="Times New Roman" w:hAnsi="Cambria"/>
                <w:sz w:val="20"/>
                <w:szCs w:val="20"/>
              </w:rPr>
              <w:t>4</w:t>
            </w:r>
            <w:r>
              <w:rPr>
                <w:rFonts w:ascii="Cambria" w:eastAsia="Times New Roman" w:hAnsi="Cambria"/>
                <w:sz w:val="20"/>
                <w:szCs w:val="20"/>
              </w:rPr>
              <w:t>)</w:t>
            </w:r>
          </w:p>
          <w:p w14:paraId="3AC8F35D" w14:textId="77777777" w:rsidR="00763D65" w:rsidRDefault="00763D65" w:rsidP="00763D65">
            <w:pPr>
              <w:jc w:val="center"/>
              <w:rPr>
                <w:rFonts w:ascii="Cambria" w:eastAsia="Times New Roman" w:hAnsi="Cambria"/>
                <w:sz w:val="20"/>
                <w:szCs w:val="20"/>
              </w:rPr>
            </w:pPr>
          </w:p>
          <w:p w14:paraId="4A2CFAD2" w14:textId="696FBFA0" w:rsidR="007E7B79" w:rsidRPr="00907E32" w:rsidRDefault="00763D65" w:rsidP="00763D65">
            <w:pPr>
              <w:jc w:val="center"/>
              <w:rPr>
                <w:rFonts w:ascii="Cambria" w:eastAsia="Times New Roman" w:hAnsi="Cambria"/>
                <w:sz w:val="20"/>
                <w:szCs w:val="20"/>
              </w:rPr>
            </w:pPr>
            <w:r>
              <w:rPr>
                <w:rFonts w:ascii="Cambria" w:eastAsia="Times New Roman" w:hAnsi="Cambria"/>
                <w:sz w:val="20"/>
                <w:szCs w:val="20"/>
              </w:rPr>
              <w:t>Ciljana (</w:t>
            </w:r>
            <w:r w:rsidR="00423C41">
              <w:rPr>
                <w:rFonts w:ascii="Cambria" w:eastAsia="Times New Roman" w:hAnsi="Cambria"/>
                <w:sz w:val="20"/>
                <w:szCs w:val="20"/>
              </w:rPr>
              <w:t>4</w:t>
            </w:r>
            <w:r>
              <w:rPr>
                <w:rFonts w:ascii="Cambria" w:eastAsia="Times New Roman" w:hAnsi="Cambria"/>
                <w:sz w:val="20"/>
                <w:szCs w:val="20"/>
              </w:rPr>
              <w:t>)</w:t>
            </w:r>
          </w:p>
        </w:tc>
        <w:tc>
          <w:tcPr>
            <w:tcW w:w="433" w:type="pct"/>
            <w:vAlign w:val="center"/>
          </w:tcPr>
          <w:p w14:paraId="3A9F216E" w14:textId="77777777" w:rsidR="007E7B79" w:rsidRPr="00907E32" w:rsidRDefault="007E7B79" w:rsidP="007E7B79">
            <w:pPr>
              <w:jc w:val="center"/>
              <w:rPr>
                <w:rFonts w:ascii="Cambria" w:eastAsia="Times New Roman" w:hAnsi="Cambria"/>
                <w:sz w:val="20"/>
                <w:szCs w:val="20"/>
              </w:rPr>
            </w:pPr>
          </w:p>
        </w:tc>
        <w:tc>
          <w:tcPr>
            <w:tcW w:w="492" w:type="pct"/>
            <w:vAlign w:val="center"/>
          </w:tcPr>
          <w:p w14:paraId="05D25C52" w14:textId="77777777" w:rsidR="007E7B79" w:rsidRPr="00907E32" w:rsidRDefault="007E7B79" w:rsidP="007E7B79">
            <w:pPr>
              <w:jc w:val="center"/>
              <w:rPr>
                <w:rFonts w:ascii="Cambria" w:eastAsia="Times New Roman" w:hAnsi="Cambria"/>
                <w:sz w:val="20"/>
                <w:szCs w:val="20"/>
              </w:rPr>
            </w:pPr>
          </w:p>
        </w:tc>
      </w:tr>
      <w:tr w:rsidR="00EB1316" w:rsidRPr="00907E32" w14:paraId="765DD4B3" w14:textId="77777777" w:rsidTr="00EB1316">
        <w:trPr>
          <w:trHeight w:val="1170"/>
        </w:trPr>
        <w:tc>
          <w:tcPr>
            <w:tcW w:w="559" w:type="pct"/>
            <w:vMerge w:val="restart"/>
            <w:vAlign w:val="center"/>
          </w:tcPr>
          <w:p w14:paraId="2BFA70F2" w14:textId="77777777" w:rsidR="00EB1316" w:rsidRPr="00907E32" w:rsidRDefault="00EB1316" w:rsidP="00D51C80">
            <w:pPr>
              <w:jc w:val="center"/>
              <w:rPr>
                <w:rFonts w:ascii="Cambria" w:hAnsi="Cambria"/>
                <w:sz w:val="20"/>
                <w:szCs w:val="20"/>
              </w:rPr>
            </w:pPr>
            <w:r w:rsidRPr="00907E32">
              <w:rPr>
                <w:rFonts w:ascii="Cambria" w:hAnsi="Cambria"/>
                <w:sz w:val="20"/>
                <w:szCs w:val="20"/>
              </w:rPr>
              <w:lastRenderedPageBreak/>
              <w:t>Jačanje učinkovitosti poslovanja i praćenje poslovanja trgovačkih društava u (su)vlasništvu Grada Paga</w:t>
            </w:r>
          </w:p>
        </w:tc>
        <w:tc>
          <w:tcPr>
            <w:tcW w:w="712" w:type="pct"/>
            <w:vMerge/>
          </w:tcPr>
          <w:p w14:paraId="41CBCB5B" w14:textId="77777777" w:rsidR="00EB1316" w:rsidRPr="00907E32" w:rsidRDefault="00EB1316" w:rsidP="00FF6EC6">
            <w:pPr>
              <w:rPr>
                <w:rFonts w:ascii="Cambria" w:eastAsia="Times New Roman" w:hAnsi="Cambria"/>
                <w:sz w:val="20"/>
                <w:szCs w:val="20"/>
              </w:rPr>
            </w:pPr>
          </w:p>
        </w:tc>
        <w:tc>
          <w:tcPr>
            <w:tcW w:w="631" w:type="pct"/>
            <w:vAlign w:val="center"/>
          </w:tcPr>
          <w:p w14:paraId="42453AEC" w14:textId="77777777" w:rsidR="00EB1316" w:rsidRPr="00907E32" w:rsidRDefault="00EB1316" w:rsidP="00A55582">
            <w:pPr>
              <w:jc w:val="center"/>
              <w:rPr>
                <w:rFonts w:ascii="Cambria" w:eastAsia="Times New Roman" w:hAnsi="Cambria"/>
                <w:sz w:val="20"/>
                <w:szCs w:val="20"/>
              </w:rPr>
            </w:pPr>
            <w:r w:rsidRPr="00907E32">
              <w:rPr>
                <w:rFonts w:ascii="Cambria" w:eastAsia="Times New Roman" w:hAnsi="Cambria"/>
                <w:sz w:val="20"/>
                <w:szCs w:val="20"/>
              </w:rPr>
              <w:t>1. Definiranje adekvatne i pravovremene komunikacije vlasničkih očekivanja prema predstavničkim tijelima trgovačkih društava</w:t>
            </w:r>
          </w:p>
        </w:tc>
        <w:tc>
          <w:tcPr>
            <w:tcW w:w="634" w:type="pct"/>
            <w:vAlign w:val="center"/>
          </w:tcPr>
          <w:p w14:paraId="74F259E8" w14:textId="77777777" w:rsidR="00EB1316" w:rsidRPr="00907E32" w:rsidRDefault="00EB1316" w:rsidP="006F1ED7">
            <w:pPr>
              <w:jc w:val="center"/>
              <w:rPr>
                <w:rFonts w:ascii="Cambria" w:eastAsia="Times New Roman" w:hAnsi="Cambria"/>
                <w:sz w:val="20"/>
                <w:szCs w:val="20"/>
              </w:rPr>
            </w:pPr>
            <w:r w:rsidRPr="00907E32">
              <w:rPr>
                <w:rFonts w:ascii="Cambria" w:eastAsia="Times New Roman" w:hAnsi="Cambria"/>
                <w:sz w:val="20"/>
                <w:szCs w:val="20"/>
              </w:rPr>
              <w:t xml:space="preserve">Razvoj aktivne komunikacije s predstavničkim tijelima </w:t>
            </w:r>
          </w:p>
        </w:tc>
        <w:tc>
          <w:tcPr>
            <w:tcW w:w="535" w:type="pct"/>
            <w:vAlign w:val="center"/>
          </w:tcPr>
          <w:p w14:paraId="107001E2" w14:textId="77777777" w:rsidR="00EB1316" w:rsidRPr="00907E32" w:rsidRDefault="00EB1316" w:rsidP="0067097B">
            <w:pPr>
              <w:jc w:val="center"/>
              <w:rPr>
                <w:rFonts w:ascii="Cambria" w:eastAsia="Times New Roman" w:hAnsi="Cambria"/>
                <w:sz w:val="20"/>
                <w:szCs w:val="20"/>
              </w:rPr>
            </w:pPr>
            <w:r w:rsidRPr="00907E32">
              <w:rPr>
                <w:rFonts w:ascii="Cambria" w:eastAsia="Times New Roman" w:hAnsi="Cambria"/>
                <w:sz w:val="20"/>
                <w:szCs w:val="20"/>
              </w:rPr>
              <w:t>Prihodi od dobiti trgovačkih društava</w:t>
            </w:r>
          </w:p>
        </w:tc>
        <w:tc>
          <w:tcPr>
            <w:tcW w:w="509" w:type="pct"/>
            <w:vAlign w:val="center"/>
          </w:tcPr>
          <w:p w14:paraId="34050475" w14:textId="77777777" w:rsidR="00EB1316" w:rsidRPr="00907E32" w:rsidRDefault="00EB1316" w:rsidP="00CC1213">
            <w:pPr>
              <w:jc w:val="center"/>
              <w:rPr>
                <w:rFonts w:ascii="Cambria" w:eastAsia="Times New Roman" w:hAnsi="Cambria"/>
                <w:sz w:val="20"/>
                <w:szCs w:val="20"/>
              </w:rPr>
            </w:pPr>
            <w:r w:rsidRPr="00907E32">
              <w:rPr>
                <w:rFonts w:ascii="Cambria" w:eastAsia="Times New Roman" w:hAnsi="Cambria"/>
                <w:sz w:val="20"/>
                <w:szCs w:val="20"/>
              </w:rPr>
              <w:t>Prihodi od dobiti trgovačkih društava</w:t>
            </w:r>
          </w:p>
        </w:tc>
        <w:tc>
          <w:tcPr>
            <w:tcW w:w="495" w:type="pct"/>
            <w:vAlign w:val="center"/>
          </w:tcPr>
          <w:p w14:paraId="3F88CFAD" w14:textId="77777777" w:rsidR="00EB1316" w:rsidRPr="006E5578" w:rsidRDefault="00EB1316" w:rsidP="00356D59">
            <w:pPr>
              <w:jc w:val="center"/>
              <w:rPr>
                <w:rFonts w:ascii="Cambria" w:hAnsi="Cambria"/>
                <w:sz w:val="20"/>
                <w:szCs w:val="20"/>
              </w:rPr>
            </w:pPr>
            <w:r w:rsidRPr="006E5578">
              <w:rPr>
                <w:rFonts w:ascii="Cambria" w:hAnsi="Cambria"/>
                <w:sz w:val="20"/>
                <w:szCs w:val="20"/>
              </w:rPr>
              <w:t>Polazna (240.000)</w:t>
            </w:r>
          </w:p>
          <w:p w14:paraId="7E93EB26" w14:textId="77777777" w:rsidR="00EB1316" w:rsidRPr="006E5578" w:rsidRDefault="00EB1316" w:rsidP="00356D59">
            <w:pPr>
              <w:jc w:val="center"/>
              <w:rPr>
                <w:rFonts w:ascii="Cambria" w:hAnsi="Cambria"/>
                <w:sz w:val="20"/>
                <w:szCs w:val="20"/>
              </w:rPr>
            </w:pPr>
          </w:p>
          <w:p w14:paraId="0BB0FFB4" w14:textId="77777777" w:rsidR="00EB1316" w:rsidRPr="006E5578" w:rsidRDefault="00EB1316" w:rsidP="00356D59">
            <w:pPr>
              <w:jc w:val="center"/>
              <w:rPr>
                <w:rFonts w:ascii="Cambria" w:hAnsi="Cambria"/>
                <w:sz w:val="20"/>
                <w:szCs w:val="20"/>
              </w:rPr>
            </w:pPr>
            <w:r w:rsidRPr="006E5578">
              <w:rPr>
                <w:rFonts w:ascii="Cambria" w:hAnsi="Cambria"/>
                <w:sz w:val="20"/>
                <w:szCs w:val="20"/>
              </w:rPr>
              <w:t>Ciljana (260.000)</w:t>
            </w:r>
          </w:p>
        </w:tc>
        <w:tc>
          <w:tcPr>
            <w:tcW w:w="925" w:type="pct"/>
            <w:gridSpan w:val="2"/>
            <w:vAlign w:val="center"/>
          </w:tcPr>
          <w:p w14:paraId="204E4946" w14:textId="77777777" w:rsidR="00EB1316" w:rsidRPr="00C66340" w:rsidRDefault="00EB1316" w:rsidP="00356D59">
            <w:pPr>
              <w:jc w:val="center"/>
              <w:rPr>
                <w:rFonts w:ascii="Cambria" w:hAnsi="Cambria"/>
                <w:sz w:val="20"/>
                <w:szCs w:val="20"/>
              </w:rPr>
            </w:pPr>
            <w:r>
              <w:rPr>
                <w:rFonts w:ascii="Cambria" w:hAnsi="Cambria"/>
                <w:sz w:val="20"/>
                <w:szCs w:val="20"/>
              </w:rPr>
              <w:t>20% od prihoda od parkinga</w:t>
            </w:r>
          </w:p>
        </w:tc>
      </w:tr>
      <w:tr w:rsidR="00A55582" w:rsidRPr="00907E32" w14:paraId="3A20ED18" w14:textId="77777777" w:rsidTr="00763D65">
        <w:trPr>
          <w:trHeight w:val="1170"/>
        </w:trPr>
        <w:tc>
          <w:tcPr>
            <w:tcW w:w="559" w:type="pct"/>
            <w:vMerge/>
            <w:vAlign w:val="center"/>
          </w:tcPr>
          <w:p w14:paraId="08B5C1CE" w14:textId="77777777" w:rsidR="00A55582" w:rsidRPr="00907E32" w:rsidRDefault="00A55582" w:rsidP="00D51C80">
            <w:pPr>
              <w:jc w:val="center"/>
              <w:rPr>
                <w:rFonts w:ascii="Cambria" w:hAnsi="Cambria"/>
                <w:sz w:val="20"/>
                <w:szCs w:val="20"/>
              </w:rPr>
            </w:pPr>
          </w:p>
        </w:tc>
        <w:tc>
          <w:tcPr>
            <w:tcW w:w="712" w:type="pct"/>
            <w:vMerge/>
          </w:tcPr>
          <w:p w14:paraId="3FD8A92B" w14:textId="77777777" w:rsidR="00A55582" w:rsidRPr="00907E32" w:rsidRDefault="00A55582" w:rsidP="00FF6EC6">
            <w:pPr>
              <w:rPr>
                <w:rFonts w:ascii="Cambria" w:eastAsia="Times New Roman" w:hAnsi="Cambria"/>
                <w:sz w:val="20"/>
                <w:szCs w:val="20"/>
              </w:rPr>
            </w:pPr>
          </w:p>
        </w:tc>
        <w:tc>
          <w:tcPr>
            <w:tcW w:w="631" w:type="pct"/>
            <w:vAlign w:val="center"/>
          </w:tcPr>
          <w:p w14:paraId="75DEAC56" w14:textId="75138728" w:rsidR="00A55582" w:rsidRPr="00907E32" w:rsidRDefault="00A55582" w:rsidP="002F248F">
            <w:pPr>
              <w:jc w:val="center"/>
              <w:rPr>
                <w:rFonts w:ascii="Cambria" w:eastAsia="Times New Roman" w:hAnsi="Cambria"/>
                <w:sz w:val="20"/>
                <w:szCs w:val="20"/>
              </w:rPr>
            </w:pPr>
            <w:r w:rsidRPr="00907E32">
              <w:rPr>
                <w:rFonts w:ascii="Cambria" w:eastAsia="Times New Roman" w:hAnsi="Cambria"/>
                <w:sz w:val="20"/>
                <w:szCs w:val="20"/>
              </w:rPr>
              <w:t>2. Zaprimanje, obrada i analiza godišnjih i srednj</w:t>
            </w:r>
            <w:r w:rsidR="006D5405">
              <w:rPr>
                <w:rFonts w:ascii="Cambria" w:eastAsia="Times New Roman" w:hAnsi="Cambria"/>
                <w:sz w:val="20"/>
                <w:szCs w:val="20"/>
              </w:rPr>
              <w:t>o</w:t>
            </w:r>
            <w:r w:rsidRPr="00907E32">
              <w:rPr>
                <w:rFonts w:ascii="Cambria" w:eastAsia="Times New Roman" w:hAnsi="Cambria"/>
                <w:sz w:val="20"/>
                <w:szCs w:val="20"/>
              </w:rPr>
              <w:t>ročnih planova dostavljenih od strane trgovačkih društava od posebnog interesa za Grad Pag</w:t>
            </w:r>
          </w:p>
        </w:tc>
        <w:tc>
          <w:tcPr>
            <w:tcW w:w="634" w:type="pct"/>
            <w:vAlign w:val="center"/>
          </w:tcPr>
          <w:p w14:paraId="7A8657A6" w14:textId="77777777" w:rsidR="00A55582" w:rsidRPr="00907E32" w:rsidRDefault="00680938" w:rsidP="006F1ED7">
            <w:pPr>
              <w:jc w:val="center"/>
              <w:rPr>
                <w:rFonts w:ascii="Cambria" w:eastAsia="Times New Roman" w:hAnsi="Cambria"/>
                <w:sz w:val="20"/>
                <w:szCs w:val="20"/>
              </w:rPr>
            </w:pPr>
            <w:r w:rsidRPr="00907E32">
              <w:rPr>
                <w:rFonts w:ascii="Cambria" w:eastAsia="Times New Roman" w:hAnsi="Cambria"/>
                <w:sz w:val="20"/>
                <w:szCs w:val="20"/>
              </w:rPr>
              <w:t>Pravodobno i potpuno informiranje o poslovanju trgovačkih društava u (su)vlasništvu Grada Paga</w:t>
            </w:r>
          </w:p>
        </w:tc>
        <w:tc>
          <w:tcPr>
            <w:tcW w:w="535" w:type="pct"/>
            <w:vAlign w:val="center"/>
          </w:tcPr>
          <w:p w14:paraId="0EDD779D" w14:textId="77777777" w:rsidR="00A55582" w:rsidRPr="00907E32" w:rsidRDefault="00680938" w:rsidP="0067097B">
            <w:pPr>
              <w:jc w:val="center"/>
              <w:rPr>
                <w:rFonts w:ascii="Cambria" w:eastAsia="Times New Roman" w:hAnsi="Cambria"/>
                <w:sz w:val="20"/>
                <w:szCs w:val="20"/>
              </w:rPr>
            </w:pPr>
            <w:r w:rsidRPr="00907E32">
              <w:rPr>
                <w:rFonts w:ascii="Cambria" w:eastAsia="Times New Roman" w:hAnsi="Cambria"/>
                <w:sz w:val="20"/>
                <w:szCs w:val="20"/>
              </w:rPr>
              <w:t>Broj zaprimljenih planova</w:t>
            </w:r>
          </w:p>
        </w:tc>
        <w:tc>
          <w:tcPr>
            <w:tcW w:w="509" w:type="pct"/>
            <w:vAlign w:val="center"/>
          </w:tcPr>
          <w:p w14:paraId="614282B2" w14:textId="77777777" w:rsidR="00A55582" w:rsidRPr="00907E32" w:rsidRDefault="00680938" w:rsidP="00680938">
            <w:pPr>
              <w:jc w:val="center"/>
              <w:rPr>
                <w:rFonts w:ascii="Cambria" w:eastAsia="Times New Roman" w:hAnsi="Cambria"/>
                <w:sz w:val="20"/>
                <w:szCs w:val="20"/>
              </w:rPr>
            </w:pPr>
            <w:r w:rsidRPr="00907E32">
              <w:rPr>
                <w:rFonts w:ascii="Cambria" w:eastAsia="Times New Roman" w:hAnsi="Cambria"/>
                <w:sz w:val="20"/>
                <w:szCs w:val="20"/>
              </w:rPr>
              <w:t>Broj</w:t>
            </w:r>
          </w:p>
        </w:tc>
        <w:tc>
          <w:tcPr>
            <w:tcW w:w="495" w:type="pct"/>
            <w:vAlign w:val="center"/>
          </w:tcPr>
          <w:p w14:paraId="4F9CDD80" w14:textId="77777777" w:rsidR="00763D65"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Polazna (2)</w:t>
            </w:r>
          </w:p>
          <w:p w14:paraId="4FEA547C" w14:textId="77777777" w:rsidR="00763D65" w:rsidRPr="006E5578" w:rsidRDefault="00763D65" w:rsidP="00763D65">
            <w:pPr>
              <w:jc w:val="center"/>
              <w:rPr>
                <w:rFonts w:ascii="Cambria" w:eastAsia="Times New Roman" w:hAnsi="Cambria"/>
                <w:sz w:val="20"/>
                <w:szCs w:val="20"/>
              </w:rPr>
            </w:pPr>
          </w:p>
          <w:p w14:paraId="6BB802D8" w14:textId="77777777" w:rsidR="00A55582"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Ciljana (2)</w:t>
            </w:r>
          </w:p>
        </w:tc>
        <w:tc>
          <w:tcPr>
            <w:tcW w:w="433" w:type="pct"/>
            <w:vAlign w:val="center"/>
          </w:tcPr>
          <w:p w14:paraId="0D520498" w14:textId="77777777" w:rsidR="00A55582" w:rsidRPr="00907E32" w:rsidRDefault="00A55582" w:rsidP="00763D65">
            <w:pPr>
              <w:jc w:val="center"/>
              <w:rPr>
                <w:rFonts w:ascii="Cambria" w:eastAsia="Times New Roman" w:hAnsi="Cambria"/>
                <w:sz w:val="20"/>
                <w:szCs w:val="20"/>
              </w:rPr>
            </w:pPr>
          </w:p>
        </w:tc>
        <w:tc>
          <w:tcPr>
            <w:tcW w:w="492" w:type="pct"/>
            <w:vAlign w:val="center"/>
          </w:tcPr>
          <w:p w14:paraId="1E86F2E5" w14:textId="77777777" w:rsidR="00A55582" w:rsidRPr="00907E32" w:rsidRDefault="00A55582" w:rsidP="00763D65">
            <w:pPr>
              <w:jc w:val="center"/>
              <w:rPr>
                <w:rFonts w:ascii="Cambria" w:eastAsia="Times New Roman" w:hAnsi="Cambria"/>
                <w:sz w:val="20"/>
                <w:szCs w:val="20"/>
              </w:rPr>
            </w:pPr>
          </w:p>
        </w:tc>
      </w:tr>
    </w:tbl>
    <w:p w14:paraId="1C348A83" w14:textId="77777777" w:rsidR="00A107DA" w:rsidRPr="00907E32" w:rsidRDefault="00A107DA" w:rsidP="00B20D29">
      <w:pPr>
        <w:ind w:firstLine="567"/>
        <w:jc w:val="both"/>
        <w:rPr>
          <w:rFonts w:ascii="Cambria" w:eastAsia="Times New Roman" w:hAnsi="Cambria"/>
          <w:sz w:val="24"/>
          <w:szCs w:val="24"/>
        </w:rPr>
        <w:sectPr w:rsidR="00A107DA" w:rsidRPr="00907E32" w:rsidSect="00E3748D">
          <w:pgSz w:w="16838" w:h="11906" w:orient="landscape"/>
          <w:pgMar w:top="1418" w:right="1134" w:bottom="1418" w:left="1134" w:header="709" w:footer="709" w:gutter="0"/>
          <w:cols w:space="708"/>
          <w:titlePg/>
          <w:docGrid w:linePitch="360"/>
        </w:sectPr>
      </w:pPr>
    </w:p>
    <w:p w14:paraId="26B2806F" w14:textId="77777777" w:rsidR="007900B7" w:rsidRPr="00907E32" w:rsidRDefault="000F5ABF" w:rsidP="004269F0">
      <w:pPr>
        <w:pStyle w:val="Naslov1"/>
        <w:numPr>
          <w:ilvl w:val="0"/>
          <w:numId w:val="1"/>
        </w:numPr>
        <w:spacing w:before="0" w:beforeAutospacing="0" w:after="0" w:afterAutospacing="0" w:line="276" w:lineRule="auto"/>
        <w:jc w:val="both"/>
        <w:rPr>
          <w:rFonts w:ascii="Cambria" w:hAnsi="Cambria"/>
          <w:sz w:val="24"/>
          <w:szCs w:val="24"/>
        </w:rPr>
      </w:pPr>
      <w:bookmarkStart w:id="175" w:name="_Toc65624326"/>
      <w:r w:rsidRPr="00907E32">
        <w:rPr>
          <w:rFonts w:ascii="Cambria" w:hAnsi="Cambria"/>
          <w:sz w:val="26"/>
          <w:szCs w:val="26"/>
        </w:rPr>
        <w:lastRenderedPageBreak/>
        <w:t xml:space="preserve">POSEBAN CILJ </w:t>
      </w:r>
      <w:r w:rsidR="00E623B4" w:rsidRPr="00907E32">
        <w:rPr>
          <w:rFonts w:ascii="Cambria" w:hAnsi="Cambria"/>
          <w:sz w:val="26"/>
          <w:szCs w:val="26"/>
        </w:rPr>
        <w:t>1.</w:t>
      </w:r>
      <w:r w:rsidRPr="00907E32">
        <w:rPr>
          <w:rFonts w:ascii="Cambria" w:hAnsi="Cambria"/>
          <w:sz w:val="26"/>
          <w:szCs w:val="26"/>
        </w:rPr>
        <w:t>3</w:t>
      </w:r>
      <w:r w:rsidR="00E623B4" w:rsidRPr="00907E32">
        <w:rPr>
          <w:rFonts w:ascii="Cambria" w:hAnsi="Cambria"/>
          <w:sz w:val="26"/>
          <w:szCs w:val="26"/>
        </w:rPr>
        <w:t>. - „</w:t>
      </w:r>
      <w:r w:rsidR="00E623B4" w:rsidRPr="00907E32">
        <w:rPr>
          <w:rFonts w:ascii="Cambria" w:hAnsi="Cambria"/>
          <w:color w:val="000000"/>
          <w:sz w:val="26"/>
          <w:szCs w:val="26"/>
        </w:rPr>
        <w:t>Uspostaviti jedinstven sustav i kriterije u procjeni vrijednosti pojedinog oblika imovine, kako bi se poštivalo važeće zakonodavstvo i što transparentnije odredila njezina vrijednost</w:t>
      </w:r>
      <w:r w:rsidR="00E623B4" w:rsidRPr="00907E32">
        <w:rPr>
          <w:rFonts w:ascii="Cambria" w:hAnsi="Cambria"/>
          <w:sz w:val="26"/>
          <w:szCs w:val="26"/>
        </w:rPr>
        <w:t>“</w:t>
      </w:r>
      <w:bookmarkEnd w:id="175"/>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814"/>
        <w:gridCol w:w="1814"/>
        <w:gridCol w:w="2234"/>
        <w:gridCol w:w="1535"/>
        <w:gridCol w:w="1398"/>
        <w:gridCol w:w="1374"/>
        <w:gridCol w:w="1284"/>
        <w:gridCol w:w="1465"/>
      </w:tblGrid>
      <w:tr w:rsidR="00E268F0" w:rsidRPr="00907E32" w14:paraId="0FF50048" w14:textId="77777777" w:rsidTr="003D67FC">
        <w:trPr>
          <w:trHeight w:val="284"/>
        </w:trPr>
        <w:tc>
          <w:tcPr>
            <w:tcW w:w="5000" w:type="pct"/>
            <w:gridSpan w:val="9"/>
            <w:shd w:val="clear" w:color="auto" w:fill="B8CCE4" w:themeFill="accent1" w:themeFillTint="66"/>
            <w:vAlign w:val="center"/>
          </w:tcPr>
          <w:p w14:paraId="28F5E8AF" w14:textId="77777777" w:rsidR="00E268F0" w:rsidRPr="00907E32" w:rsidRDefault="00E268F0" w:rsidP="00FF6EC6">
            <w:pPr>
              <w:jc w:val="center"/>
              <w:rPr>
                <w:rFonts w:ascii="Cambria" w:hAnsi="Cambria"/>
              </w:rPr>
            </w:pPr>
            <w:bookmarkStart w:id="176" w:name="page266"/>
            <w:bookmarkEnd w:id="176"/>
            <w:r w:rsidRPr="00907E32">
              <w:rPr>
                <w:rFonts w:ascii="Cambria" w:eastAsia="Times New Roman" w:hAnsi="Cambria"/>
                <w:b/>
                <w:color w:val="1F497D" w:themeColor="text2"/>
              </w:rPr>
              <w:t xml:space="preserve">PRILOG 3: POSEBAN CILJ </w:t>
            </w:r>
            <w:r w:rsidR="00E623B4" w:rsidRPr="00907E32">
              <w:rPr>
                <w:rFonts w:ascii="Cambria" w:eastAsia="Times New Roman" w:hAnsi="Cambria"/>
                <w:b/>
                <w:color w:val="1F497D" w:themeColor="text2"/>
              </w:rPr>
              <w:t>1.</w:t>
            </w:r>
            <w:r w:rsidRPr="00907E32">
              <w:rPr>
                <w:rFonts w:ascii="Cambria" w:eastAsia="Times New Roman" w:hAnsi="Cambria"/>
                <w:b/>
                <w:color w:val="1F497D" w:themeColor="text2"/>
              </w:rPr>
              <w:t>3.</w:t>
            </w:r>
            <w:r w:rsidRPr="00907E32">
              <w:rPr>
                <w:rFonts w:ascii="Cambria" w:eastAsia="Times New Roman" w:hAnsi="Cambria"/>
                <w:b/>
              </w:rPr>
              <w:t xml:space="preserve"> </w:t>
            </w:r>
            <w:r w:rsidR="00E623B4" w:rsidRPr="00907E32">
              <w:rPr>
                <w:rFonts w:ascii="Cambria" w:hAnsi="Cambria"/>
              </w:rPr>
              <w:t>„</w:t>
            </w:r>
            <w:r w:rsidR="00E623B4" w:rsidRPr="00907E32">
              <w:rPr>
                <w:rFonts w:ascii="Cambria" w:hAnsi="Cambria"/>
                <w:color w:val="000000"/>
              </w:rPr>
              <w:t>Uspostaviti jedinstven sustav i kriterije u procjeni vrijednosti pojedinog oblika imovine, kako bi se poštivalo važeće zakonodavstvo i što transparentnije odredila njezina vrijednost</w:t>
            </w:r>
            <w:r w:rsidR="00E623B4" w:rsidRPr="00907E32">
              <w:rPr>
                <w:rFonts w:ascii="Cambria" w:hAnsi="Cambria"/>
              </w:rPr>
              <w:t>“</w:t>
            </w:r>
          </w:p>
          <w:p w14:paraId="7CEC4A8D" w14:textId="0DD7452C" w:rsidR="00E623B4" w:rsidRPr="00907E32" w:rsidRDefault="00E623B4" w:rsidP="00FF6EC6">
            <w:pPr>
              <w:jc w:val="center"/>
              <w:rPr>
                <w:rFonts w:ascii="Cambria" w:eastAsia="Times New Roman" w:hAnsi="Cambria"/>
                <w:sz w:val="24"/>
                <w:szCs w:val="24"/>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tc>
      </w:tr>
      <w:tr w:rsidR="009148A8" w:rsidRPr="00907E32" w14:paraId="6B1A6DC7" w14:textId="77777777" w:rsidTr="003D67FC">
        <w:trPr>
          <w:trHeight w:val="284"/>
        </w:trPr>
        <w:tc>
          <w:tcPr>
            <w:tcW w:w="564" w:type="pct"/>
            <w:shd w:val="clear" w:color="auto" w:fill="DBE5F1" w:themeFill="accent1" w:themeFillTint="33"/>
            <w:vAlign w:val="center"/>
          </w:tcPr>
          <w:p w14:paraId="451883C7"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23" w:type="pct"/>
            <w:shd w:val="clear" w:color="auto" w:fill="DBE5F1" w:themeFill="accent1" w:themeFillTint="33"/>
            <w:vAlign w:val="center"/>
          </w:tcPr>
          <w:p w14:paraId="588436EB"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633BB61A" w14:textId="77777777" w:rsidR="00C75A5A"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04C5F065" w14:textId="77777777" w:rsidR="00C75A5A"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 xml:space="preserve">NAČIN </w:t>
            </w:r>
          </w:p>
          <w:p w14:paraId="38A40A37"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OSTVARENJA</w:t>
            </w:r>
          </w:p>
        </w:tc>
        <w:tc>
          <w:tcPr>
            <w:tcW w:w="767" w:type="pct"/>
            <w:shd w:val="clear" w:color="auto" w:fill="DBE5F1" w:themeFill="accent1" w:themeFillTint="33"/>
            <w:vAlign w:val="center"/>
          </w:tcPr>
          <w:p w14:paraId="0828AA50"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27" w:type="pct"/>
            <w:shd w:val="clear" w:color="auto" w:fill="DBE5F1" w:themeFill="accent1" w:themeFillTint="33"/>
            <w:vAlign w:val="center"/>
          </w:tcPr>
          <w:p w14:paraId="1B1A79BC"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480" w:type="pct"/>
            <w:shd w:val="clear" w:color="auto" w:fill="DBE5F1" w:themeFill="accent1" w:themeFillTint="33"/>
            <w:vAlign w:val="center"/>
          </w:tcPr>
          <w:p w14:paraId="61BCDD63"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472" w:type="pct"/>
            <w:shd w:val="clear" w:color="auto" w:fill="DBE5F1" w:themeFill="accent1" w:themeFillTint="33"/>
            <w:vAlign w:val="center"/>
          </w:tcPr>
          <w:p w14:paraId="258612BB"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41" w:type="pct"/>
            <w:shd w:val="clear" w:color="auto" w:fill="DBE5F1" w:themeFill="accent1" w:themeFillTint="33"/>
            <w:vAlign w:val="center"/>
          </w:tcPr>
          <w:p w14:paraId="23895BC3"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3" w:type="pct"/>
            <w:shd w:val="clear" w:color="auto" w:fill="DBE5F1" w:themeFill="accent1" w:themeFillTint="33"/>
            <w:vAlign w:val="center"/>
          </w:tcPr>
          <w:p w14:paraId="67921AC9" w14:textId="77777777" w:rsidR="00E268F0" w:rsidRPr="00907E32" w:rsidRDefault="00E268F0"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EB1316" w:rsidRPr="00907E32" w14:paraId="5720D987" w14:textId="77777777" w:rsidTr="00EB1316">
        <w:trPr>
          <w:trHeight w:val="2961"/>
        </w:trPr>
        <w:tc>
          <w:tcPr>
            <w:tcW w:w="564" w:type="pct"/>
            <w:vMerge w:val="restart"/>
            <w:vAlign w:val="center"/>
          </w:tcPr>
          <w:p w14:paraId="6FF2668C" w14:textId="77777777" w:rsidR="00EB1316" w:rsidRPr="00907E32" w:rsidRDefault="00EB1316" w:rsidP="007B0115">
            <w:pPr>
              <w:jc w:val="center"/>
              <w:rPr>
                <w:rFonts w:ascii="Cambria" w:eastAsia="Times New Roman" w:hAnsi="Cambria"/>
                <w:sz w:val="20"/>
                <w:szCs w:val="20"/>
              </w:rPr>
            </w:pPr>
            <w:r w:rsidRPr="00907E32">
              <w:rPr>
                <w:rFonts w:ascii="Cambria" w:hAnsi="Cambria"/>
                <w:sz w:val="20"/>
                <w:szCs w:val="20"/>
              </w:rPr>
              <w:t>Snimanje, popis i ocjena realnog stanja imovine u vlasništvu Grada</w:t>
            </w:r>
          </w:p>
        </w:tc>
        <w:tc>
          <w:tcPr>
            <w:tcW w:w="623" w:type="pct"/>
            <w:vMerge w:val="restart"/>
          </w:tcPr>
          <w:p w14:paraId="4155016B" w14:textId="77777777" w:rsidR="00EB1316" w:rsidRPr="00907E32" w:rsidRDefault="00903E6E" w:rsidP="00646971">
            <w:pPr>
              <w:jc w:val="center"/>
              <w:rPr>
                <w:rFonts w:ascii="Cambria" w:hAnsi="Cambria"/>
                <w:sz w:val="20"/>
                <w:szCs w:val="20"/>
              </w:rPr>
            </w:pPr>
            <w:hyperlink r:id="rId47" w:history="1">
              <w:r w:rsidR="00EB1316" w:rsidRPr="00907E32">
                <w:rPr>
                  <w:rStyle w:val="Hiperveza"/>
                  <w:rFonts w:ascii="Cambria" w:hAnsi="Cambria" w:cs="Calibri"/>
                  <w:bCs/>
                  <w:color w:val="auto"/>
                  <w:sz w:val="20"/>
                  <w:szCs w:val="20"/>
                  <w:u w:val="none"/>
                </w:rPr>
                <w:t>Zakon o upravljanju državnom imovinom (»Narodne novine«, broj 52/18)</w:t>
              </w:r>
            </w:hyperlink>
          </w:p>
          <w:p w14:paraId="752449BF" w14:textId="77777777" w:rsidR="00EB1316" w:rsidRPr="00907E32" w:rsidRDefault="00EB1316" w:rsidP="00EB68AA">
            <w:pPr>
              <w:jc w:val="center"/>
              <w:rPr>
                <w:rFonts w:ascii="Cambria" w:eastAsia="Times New Roman" w:hAnsi="Cambria"/>
                <w:sz w:val="20"/>
                <w:szCs w:val="20"/>
              </w:rPr>
            </w:pPr>
          </w:p>
          <w:p w14:paraId="0C2E2976" w14:textId="77777777" w:rsidR="00EB1316" w:rsidRPr="00907E32" w:rsidRDefault="00903E6E" w:rsidP="00EB68AA">
            <w:pPr>
              <w:jc w:val="center"/>
              <w:rPr>
                <w:rFonts w:ascii="Cambria" w:eastAsia="Times New Roman" w:hAnsi="Cambria"/>
                <w:sz w:val="20"/>
                <w:szCs w:val="20"/>
              </w:rPr>
            </w:pPr>
            <w:hyperlink r:id="rId48" w:history="1">
              <w:r w:rsidR="00EB1316" w:rsidRPr="00907E32">
                <w:rPr>
                  <w:rStyle w:val="Hiperveza"/>
                  <w:rFonts w:ascii="Cambria" w:eastAsia="Times New Roman" w:hAnsi="Cambria"/>
                  <w:color w:val="auto"/>
                  <w:sz w:val="20"/>
                  <w:szCs w:val="20"/>
                  <w:u w:val="none"/>
                </w:rPr>
                <w:t>Zakon o procjeni vrijednosti nekretnina (»Narodne novine«, broj 78/15)</w:t>
              </w:r>
            </w:hyperlink>
          </w:p>
          <w:p w14:paraId="61F95E1F" w14:textId="77777777" w:rsidR="00EB1316" w:rsidRPr="00907E32" w:rsidRDefault="00EB1316" w:rsidP="00EB68AA">
            <w:pPr>
              <w:jc w:val="center"/>
              <w:rPr>
                <w:rFonts w:ascii="Cambria" w:eastAsia="Times New Roman" w:hAnsi="Cambria"/>
                <w:sz w:val="20"/>
                <w:szCs w:val="20"/>
              </w:rPr>
            </w:pPr>
          </w:p>
          <w:p w14:paraId="369CA554" w14:textId="77777777" w:rsidR="00EB1316" w:rsidRPr="00907E32" w:rsidRDefault="00903E6E" w:rsidP="00EB68AA">
            <w:pPr>
              <w:jc w:val="center"/>
              <w:rPr>
                <w:rFonts w:ascii="Cambria" w:hAnsi="Cambria"/>
                <w:sz w:val="20"/>
                <w:szCs w:val="20"/>
              </w:rPr>
            </w:pPr>
            <w:hyperlink r:id="rId49" w:history="1">
              <w:r w:rsidR="00EB1316" w:rsidRPr="00907E32">
                <w:rPr>
                  <w:rFonts w:ascii="Cambria" w:eastAsia="Times New Roman" w:hAnsi="Cambria"/>
                  <w:sz w:val="20"/>
                  <w:szCs w:val="20"/>
                </w:rPr>
                <w:t>P</w:t>
              </w:r>
              <w:r w:rsidR="00EB1316" w:rsidRPr="00907E32">
                <w:rPr>
                  <w:rFonts w:ascii="Cambria" w:hAnsi="Cambria"/>
                  <w:sz w:val="20"/>
                  <w:szCs w:val="20"/>
                  <w:shd w:val="clear" w:color="auto" w:fill="FFFFFF"/>
                </w:rPr>
                <w:t xml:space="preserve">ravilnik o informacijskom sustavu tržišta nekretnina </w:t>
              </w:r>
              <w:r w:rsidR="00EB1316" w:rsidRPr="00907E32">
                <w:rPr>
                  <w:rFonts w:ascii="Cambria" w:hAnsi="Cambria"/>
                  <w:sz w:val="20"/>
                  <w:szCs w:val="20"/>
                </w:rPr>
                <w:t xml:space="preserve">(»Narodne novine«, broj </w:t>
              </w:r>
              <w:r w:rsidR="00EB1316" w:rsidRPr="00907E32">
                <w:rPr>
                  <w:rFonts w:ascii="Cambria" w:hAnsi="Cambria"/>
                  <w:sz w:val="20"/>
                  <w:szCs w:val="20"/>
                  <w:shd w:val="clear" w:color="auto" w:fill="FFFFFF"/>
                </w:rPr>
                <w:t>114/15,</w:t>
              </w:r>
            </w:hyperlink>
            <w:r w:rsidR="00EB1316" w:rsidRPr="00907E32">
              <w:rPr>
                <w:rFonts w:ascii="Cambria" w:hAnsi="Cambria"/>
                <w:sz w:val="20"/>
                <w:szCs w:val="20"/>
              </w:rPr>
              <w:t xml:space="preserve"> </w:t>
            </w:r>
            <w:hyperlink r:id="rId50" w:history="1">
              <w:r w:rsidR="00EB1316" w:rsidRPr="00907E32">
                <w:rPr>
                  <w:rFonts w:ascii="Cambria" w:hAnsi="Cambria"/>
                  <w:sz w:val="20"/>
                  <w:szCs w:val="20"/>
                  <w:shd w:val="clear" w:color="auto" w:fill="FFFFFF"/>
                </w:rPr>
                <w:t>122/15</w:t>
              </w:r>
            </w:hyperlink>
            <w:hyperlink r:id="rId51" w:history="1">
              <w:r w:rsidR="00EB1316" w:rsidRPr="00907E32">
                <w:rPr>
                  <w:rFonts w:ascii="Cambria" w:hAnsi="Cambria"/>
                  <w:sz w:val="20"/>
                  <w:szCs w:val="20"/>
                  <w:shd w:val="clear" w:color="auto" w:fill="FFFFFF"/>
                </w:rPr>
                <w:t>)</w:t>
              </w:r>
            </w:hyperlink>
          </w:p>
          <w:p w14:paraId="327F47BB" w14:textId="77777777" w:rsidR="00EB1316" w:rsidRPr="00907E32" w:rsidRDefault="00EB1316" w:rsidP="00EB68AA">
            <w:pPr>
              <w:jc w:val="center"/>
              <w:rPr>
                <w:rFonts w:ascii="Cambria" w:hAnsi="Cambria"/>
                <w:sz w:val="20"/>
                <w:szCs w:val="20"/>
              </w:rPr>
            </w:pPr>
          </w:p>
          <w:p w14:paraId="57EF9DF5" w14:textId="77777777" w:rsidR="00EB1316" w:rsidRPr="00907E32" w:rsidRDefault="00903E6E" w:rsidP="00EB68AA">
            <w:pPr>
              <w:jc w:val="center"/>
              <w:rPr>
                <w:rFonts w:ascii="Cambria" w:eastAsia="Times New Roman" w:hAnsi="Cambria"/>
                <w:sz w:val="20"/>
                <w:szCs w:val="20"/>
              </w:rPr>
            </w:pPr>
            <w:hyperlink r:id="rId52" w:history="1">
              <w:r w:rsidR="00EB1316" w:rsidRPr="00907E32">
                <w:rPr>
                  <w:rStyle w:val="Hiperveza"/>
                  <w:rFonts w:ascii="Cambria" w:eastAsia="Times New Roman" w:hAnsi="Cambria"/>
                  <w:color w:val="auto"/>
                  <w:sz w:val="20"/>
                  <w:szCs w:val="20"/>
                  <w:u w:val="none"/>
                </w:rPr>
                <w:t xml:space="preserve">Pravilnik o metodama procjene </w:t>
              </w:r>
              <w:r w:rsidR="00EB1316" w:rsidRPr="00907E32">
                <w:rPr>
                  <w:rStyle w:val="Hiperveza"/>
                  <w:rFonts w:ascii="Cambria" w:eastAsia="Times New Roman" w:hAnsi="Cambria"/>
                  <w:color w:val="auto"/>
                  <w:sz w:val="20"/>
                  <w:szCs w:val="20"/>
                  <w:u w:val="none"/>
                </w:rPr>
                <w:lastRenderedPageBreak/>
                <w:t>vrijednosti nekretnina (»Narodne novine«, broj 105/15)</w:t>
              </w:r>
            </w:hyperlink>
          </w:p>
          <w:p w14:paraId="1E8BB5B8" w14:textId="77777777" w:rsidR="00EB1316" w:rsidRPr="00907E32" w:rsidRDefault="00EB1316" w:rsidP="00EB68AA">
            <w:pPr>
              <w:jc w:val="center"/>
              <w:rPr>
                <w:rFonts w:ascii="Cambria" w:eastAsia="Times New Roman" w:hAnsi="Cambria"/>
                <w:sz w:val="20"/>
                <w:szCs w:val="20"/>
              </w:rPr>
            </w:pPr>
          </w:p>
          <w:p w14:paraId="70C71507" w14:textId="26702985" w:rsidR="00EB1316" w:rsidRPr="00907E32" w:rsidRDefault="00903E6E" w:rsidP="00EB68AA">
            <w:pPr>
              <w:jc w:val="center"/>
              <w:rPr>
                <w:rFonts w:ascii="Cambria" w:eastAsia="Times New Roman" w:hAnsi="Cambria"/>
                <w:sz w:val="20"/>
                <w:szCs w:val="20"/>
              </w:rPr>
            </w:pPr>
            <w:hyperlink r:id="rId53" w:history="1">
              <w:r w:rsidR="00EB1316" w:rsidRPr="00907E32">
                <w:rPr>
                  <w:rStyle w:val="Hiperveza"/>
                  <w:rFonts w:ascii="Cambria" w:eastAsia="Times New Roman" w:hAnsi="Cambria"/>
                  <w:color w:val="auto"/>
                  <w:sz w:val="20"/>
                  <w:szCs w:val="20"/>
                  <w:u w:val="none"/>
                </w:rPr>
                <w:t>Uputa o priznavanju, mjerenju i evidentiranju imovine u vlasništvu Republike Hrvatske – Ministarstvo financija</w:t>
              </w:r>
            </w:hyperlink>
          </w:p>
        </w:tc>
        <w:tc>
          <w:tcPr>
            <w:tcW w:w="623" w:type="pct"/>
            <w:vAlign w:val="center"/>
          </w:tcPr>
          <w:p w14:paraId="207EAECC" w14:textId="77777777" w:rsidR="00EB1316" w:rsidRPr="00907E32" w:rsidRDefault="00EB1316" w:rsidP="00372549">
            <w:pPr>
              <w:jc w:val="center"/>
              <w:rPr>
                <w:rFonts w:ascii="Cambria" w:eastAsia="Times New Roman" w:hAnsi="Cambria"/>
                <w:sz w:val="20"/>
                <w:szCs w:val="20"/>
              </w:rPr>
            </w:pPr>
            <w:r w:rsidRPr="00907E32">
              <w:rPr>
                <w:rFonts w:ascii="Cambria" w:eastAsia="Times New Roman" w:hAnsi="Cambria"/>
                <w:sz w:val="20"/>
                <w:szCs w:val="20"/>
              </w:rPr>
              <w:lastRenderedPageBreak/>
              <w:t>1. Sklapanje okvirnog ugovora sa sudskim vještakom građevinske struke (procjeniteljem)</w:t>
            </w:r>
          </w:p>
        </w:tc>
        <w:tc>
          <w:tcPr>
            <w:tcW w:w="767" w:type="pct"/>
            <w:vAlign w:val="center"/>
          </w:tcPr>
          <w:p w14:paraId="37048853" w14:textId="77777777" w:rsidR="00EB1316" w:rsidRPr="00907E32" w:rsidRDefault="00EB1316" w:rsidP="00372549">
            <w:pPr>
              <w:jc w:val="center"/>
              <w:rPr>
                <w:rFonts w:ascii="Cambria" w:eastAsia="Times New Roman" w:hAnsi="Cambria"/>
                <w:sz w:val="20"/>
                <w:szCs w:val="20"/>
              </w:rPr>
            </w:pPr>
            <w:r w:rsidRPr="00907E32">
              <w:rPr>
                <w:rFonts w:ascii="Cambria" w:eastAsia="Times New Roman" w:hAnsi="Cambri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907E32">
              <w:rPr>
                <w:rFonts w:ascii="Cambria" w:eastAsia="Times New Roman" w:hAnsi="Cambria"/>
                <w:sz w:val="24"/>
                <w:szCs w:val="24"/>
              </w:rPr>
              <w:t>.</w:t>
            </w:r>
          </w:p>
        </w:tc>
        <w:tc>
          <w:tcPr>
            <w:tcW w:w="527" w:type="pct"/>
            <w:vAlign w:val="center"/>
          </w:tcPr>
          <w:p w14:paraId="43EEA52E" w14:textId="77777777" w:rsidR="00EB1316" w:rsidRPr="00907E32" w:rsidRDefault="00EB1316" w:rsidP="000931E7">
            <w:pPr>
              <w:jc w:val="center"/>
              <w:rPr>
                <w:rFonts w:ascii="Cambria" w:eastAsia="Times New Roman" w:hAnsi="Cambria"/>
                <w:sz w:val="20"/>
                <w:szCs w:val="20"/>
              </w:rPr>
            </w:pPr>
            <w:r w:rsidRPr="00907E32">
              <w:rPr>
                <w:rFonts w:ascii="Cambria" w:eastAsia="Times New Roman" w:hAnsi="Cambria"/>
                <w:sz w:val="20"/>
                <w:szCs w:val="20"/>
              </w:rPr>
              <w:t xml:space="preserve">Broj </w:t>
            </w:r>
            <w:r>
              <w:rPr>
                <w:rFonts w:ascii="Cambria" w:eastAsia="Times New Roman" w:hAnsi="Cambria"/>
                <w:sz w:val="20"/>
                <w:szCs w:val="20"/>
              </w:rPr>
              <w:t>izdanih narudžbenica</w:t>
            </w:r>
            <w:r w:rsidRPr="00907E32">
              <w:rPr>
                <w:rFonts w:ascii="Cambria" w:eastAsia="Times New Roman" w:hAnsi="Cambria"/>
                <w:sz w:val="20"/>
                <w:szCs w:val="20"/>
              </w:rPr>
              <w:t xml:space="preserve"> godišnje</w:t>
            </w:r>
          </w:p>
        </w:tc>
        <w:tc>
          <w:tcPr>
            <w:tcW w:w="480" w:type="pct"/>
            <w:vAlign w:val="center"/>
          </w:tcPr>
          <w:p w14:paraId="3543A510" w14:textId="77777777" w:rsidR="00EB1316" w:rsidRPr="00907E32" w:rsidRDefault="00EB1316" w:rsidP="009A6E31">
            <w:pPr>
              <w:jc w:val="center"/>
              <w:rPr>
                <w:rFonts w:ascii="Cambria" w:eastAsia="Times New Roman" w:hAnsi="Cambria"/>
                <w:sz w:val="20"/>
                <w:szCs w:val="20"/>
              </w:rPr>
            </w:pPr>
            <w:r w:rsidRPr="00907E32">
              <w:rPr>
                <w:rFonts w:ascii="Cambria" w:eastAsia="Times New Roman" w:hAnsi="Cambria"/>
                <w:sz w:val="20"/>
                <w:szCs w:val="20"/>
              </w:rPr>
              <w:t xml:space="preserve">Broj </w:t>
            </w:r>
          </w:p>
        </w:tc>
        <w:tc>
          <w:tcPr>
            <w:tcW w:w="472" w:type="pct"/>
            <w:vAlign w:val="center"/>
          </w:tcPr>
          <w:p w14:paraId="7F2017FF" w14:textId="77777777" w:rsidR="00EB1316" w:rsidRPr="006E5578" w:rsidRDefault="00EB1316" w:rsidP="00763D65">
            <w:pPr>
              <w:jc w:val="center"/>
              <w:rPr>
                <w:rFonts w:ascii="Cambria" w:eastAsia="Times New Roman" w:hAnsi="Cambria"/>
                <w:sz w:val="20"/>
                <w:szCs w:val="20"/>
              </w:rPr>
            </w:pPr>
            <w:r w:rsidRPr="006E5578">
              <w:rPr>
                <w:rFonts w:ascii="Cambria" w:eastAsia="Times New Roman" w:hAnsi="Cambria"/>
                <w:sz w:val="20"/>
                <w:szCs w:val="20"/>
              </w:rPr>
              <w:t>Polazna (4)</w:t>
            </w:r>
          </w:p>
          <w:p w14:paraId="0D4592E4" w14:textId="77777777" w:rsidR="00EB1316" w:rsidRPr="006E5578" w:rsidRDefault="00EB1316" w:rsidP="00763D65">
            <w:pPr>
              <w:jc w:val="center"/>
              <w:rPr>
                <w:rFonts w:ascii="Cambria" w:eastAsia="Times New Roman" w:hAnsi="Cambria"/>
                <w:sz w:val="20"/>
                <w:szCs w:val="20"/>
              </w:rPr>
            </w:pPr>
          </w:p>
          <w:p w14:paraId="4120F50B" w14:textId="77777777" w:rsidR="00EB1316" w:rsidRPr="006E5578" w:rsidRDefault="00EB1316" w:rsidP="00763D65">
            <w:pPr>
              <w:jc w:val="center"/>
              <w:rPr>
                <w:rFonts w:ascii="Cambria" w:eastAsia="Times New Roman" w:hAnsi="Cambria"/>
                <w:sz w:val="20"/>
                <w:szCs w:val="20"/>
              </w:rPr>
            </w:pPr>
            <w:r w:rsidRPr="006E5578">
              <w:rPr>
                <w:rFonts w:ascii="Cambria" w:eastAsia="Times New Roman" w:hAnsi="Cambria"/>
                <w:sz w:val="20"/>
                <w:szCs w:val="20"/>
              </w:rPr>
              <w:t>Ciljana (4)</w:t>
            </w:r>
          </w:p>
        </w:tc>
        <w:tc>
          <w:tcPr>
            <w:tcW w:w="944" w:type="pct"/>
            <w:gridSpan w:val="2"/>
            <w:vAlign w:val="center"/>
          </w:tcPr>
          <w:p w14:paraId="28657406" w14:textId="77777777" w:rsidR="00EB1316" w:rsidRPr="00C66340" w:rsidRDefault="00EB1316" w:rsidP="00356D59">
            <w:pPr>
              <w:jc w:val="center"/>
              <w:rPr>
                <w:rFonts w:ascii="Cambria" w:hAnsi="Cambria"/>
                <w:sz w:val="20"/>
                <w:szCs w:val="20"/>
              </w:rPr>
            </w:pPr>
            <w:r>
              <w:rPr>
                <w:rFonts w:ascii="Cambria" w:hAnsi="Cambria"/>
                <w:sz w:val="20"/>
                <w:szCs w:val="20"/>
              </w:rPr>
              <w:t>Izdavanje narudžbenica u svrhu suradnje s ovlaštenim procjeniteljem s ciljem procjene nekretnina namijenjenih prodaji</w:t>
            </w:r>
          </w:p>
        </w:tc>
      </w:tr>
      <w:tr w:rsidR="00EB1316" w:rsidRPr="00907E32" w14:paraId="52DA2813" w14:textId="77777777" w:rsidTr="00EB1316">
        <w:trPr>
          <w:trHeight w:val="2655"/>
        </w:trPr>
        <w:tc>
          <w:tcPr>
            <w:tcW w:w="564" w:type="pct"/>
            <w:vMerge/>
            <w:vAlign w:val="center"/>
          </w:tcPr>
          <w:p w14:paraId="2245F799" w14:textId="77777777" w:rsidR="00EB1316" w:rsidRPr="00907E32" w:rsidRDefault="00EB1316" w:rsidP="007B0115">
            <w:pPr>
              <w:jc w:val="center"/>
              <w:rPr>
                <w:rFonts w:ascii="Cambria" w:hAnsi="Cambria"/>
                <w:sz w:val="20"/>
                <w:szCs w:val="20"/>
              </w:rPr>
            </w:pPr>
          </w:p>
        </w:tc>
        <w:tc>
          <w:tcPr>
            <w:tcW w:w="623" w:type="pct"/>
            <w:vMerge/>
          </w:tcPr>
          <w:p w14:paraId="71385D1B" w14:textId="77777777" w:rsidR="00EB1316" w:rsidRPr="00907E32" w:rsidRDefault="00EB1316" w:rsidP="00EB68AA">
            <w:pPr>
              <w:jc w:val="center"/>
              <w:rPr>
                <w:rFonts w:ascii="Cambria" w:eastAsia="Times New Roman" w:hAnsi="Cambria"/>
                <w:sz w:val="20"/>
                <w:szCs w:val="20"/>
              </w:rPr>
            </w:pPr>
          </w:p>
        </w:tc>
        <w:tc>
          <w:tcPr>
            <w:tcW w:w="623" w:type="pct"/>
            <w:vAlign w:val="center"/>
          </w:tcPr>
          <w:p w14:paraId="1A58BB50" w14:textId="77777777" w:rsidR="00EB1316" w:rsidRPr="00907E32" w:rsidRDefault="00EB1316" w:rsidP="00372549">
            <w:pPr>
              <w:jc w:val="center"/>
              <w:rPr>
                <w:rFonts w:ascii="Cambria" w:eastAsia="Times New Roman" w:hAnsi="Cambria"/>
                <w:sz w:val="20"/>
                <w:szCs w:val="20"/>
              </w:rPr>
            </w:pPr>
            <w:r w:rsidRPr="00907E32">
              <w:rPr>
                <w:rFonts w:ascii="Cambria" w:eastAsia="Times New Roman" w:hAnsi="Cambria"/>
                <w:sz w:val="20"/>
                <w:szCs w:val="20"/>
              </w:rPr>
              <w:t>2. Procjena (utvrđivanje) vrijednosti nekretnina namijenjenih prodaji</w:t>
            </w:r>
          </w:p>
        </w:tc>
        <w:tc>
          <w:tcPr>
            <w:tcW w:w="767" w:type="pct"/>
            <w:vAlign w:val="center"/>
          </w:tcPr>
          <w:p w14:paraId="5916B21F" w14:textId="77777777" w:rsidR="00EB1316" w:rsidRPr="00907E32" w:rsidRDefault="00EB1316" w:rsidP="00372549">
            <w:pPr>
              <w:jc w:val="center"/>
              <w:rPr>
                <w:rFonts w:ascii="Cambria" w:eastAsia="Times New Roman" w:hAnsi="Cambria"/>
                <w:sz w:val="20"/>
                <w:szCs w:val="20"/>
              </w:rPr>
            </w:pPr>
            <w:r w:rsidRPr="00907E32">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w:t>
            </w:r>
            <w:r w:rsidRPr="00907E32">
              <w:rPr>
                <w:rFonts w:ascii="Cambria" w:hAnsi="Cambria"/>
                <w:sz w:val="20"/>
                <w:szCs w:val="20"/>
              </w:rPr>
              <w:lastRenderedPageBreak/>
              <w:t>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w:t>
            </w:r>
            <w:r w:rsidRPr="00907E32">
              <w:rPr>
                <w:rFonts w:ascii="Cambria" w:hAnsi="Cambria"/>
              </w:rPr>
              <w:t xml:space="preserve"> </w:t>
            </w:r>
            <w:r w:rsidRPr="00907E32">
              <w:rPr>
                <w:rFonts w:ascii="Cambria" w:hAnsi="Cambria"/>
                <w:sz w:val="20"/>
                <w:szCs w:val="20"/>
              </w:rPr>
              <w:t>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56BC22BB" w14:textId="61993006" w:rsidR="00EB1316" w:rsidRPr="00907E32" w:rsidRDefault="00EB1316" w:rsidP="00372549">
            <w:pPr>
              <w:jc w:val="center"/>
              <w:rPr>
                <w:rFonts w:ascii="Cambria" w:eastAsia="Times New Roman" w:hAnsi="Cambria"/>
                <w:sz w:val="20"/>
                <w:szCs w:val="20"/>
              </w:rPr>
            </w:pPr>
            <w:r w:rsidRPr="00907E32">
              <w:rPr>
                <w:rFonts w:ascii="Cambria" w:eastAsia="Times New Roman" w:hAnsi="Cambria"/>
                <w:sz w:val="20"/>
                <w:szCs w:val="20"/>
              </w:rPr>
              <w:lastRenderedPageBreak/>
              <w:t>Broj proc</w:t>
            </w:r>
            <w:r w:rsidR="007A78A6">
              <w:rPr>
                <w:rFonts w:ascii="Cambria" w:eastAsia="Times New Roman" w:hAnsi="Cambria"/>
                <w:sz w:val="20"/>
                <w:szCs w:val="20"/>
              </w:rPr>
              <w:t>i</w:t>
            </w:r>
            <w:r w:rsidRPr="00907E32">
              <w:rPr>
                <w:rFonts w:ascii="Cambria" w:eastAsia="Times New Roman" w:hAnsi="Cambria"/>
                <w:sz w:val="20"/>
                <w:szCs w:val="20"/>
              </w:rPr>
              <w:t>jenjenih nekretnina</w:t>
            </w:r>
          </w:p>
        </w:tc>
        <w:tc>
          <w:tcPr>
            <w:tcW w:w="480" w:type="pct"/>
            <w:vAlign w:val="center"/>
          </w:tcPr>
          <w:p w14:paraId="0A8D471D" w14:textId="77777777" w:rsidR="00EB1316" w:rsidRPr="00907E32" w:rsidRDefault="00EB1316" w:rsidP="00737B2A">
            <w:pPr>
              <w:jc w:val="center"/>
              <w:rPr>
                <w:rFonts w:ascii="Cambria" w:eastAsia="Times New Roman" w:hAnsi="Cambria"/>
                <w:sz w:val="20"/>
                <w:szCs w:val="20"/>
              </w:rPr>
            </w:pPr>
            <w:r w:rsidRPr="00907E32">
              <w:rPr>
                <w:rFonts w:ascii="Cambria" w:eastAsia="Times New Roman" w:hAnsi="Cambria"/>
                <w:sz w:val="20"/>
                <w:szCs w:val="20"/>
              </w:rPr>
              <w:t>Broj</w:t>
            </w:r>
          </w:p>
        </w:tc>
        <w:tc>
          <w:tcPr>
            <w:tcW w:w="472" w:type="pct"/>
            <w:vAlign w:val="center"/>
          </w:tcPr>
          <w:p w14:paraId="68EDDB94" w14:textId="77777777" w:rsidR="00EB1316" w:rsidRPr="006E5578" w:rsidRDefault="00EB1316" w:rsidP="00763D65">
            <w:pPr>
              <w:jc w:val="center"/>
              <w:rPr>
                <w:rFonts w:ascii="Cambria" w:eastAsia="Times New Roman" w:hAnsi="Cambria"/>
                <w:sz w:val="20"/>
                <w:szCs w:val="20"/>
              </w:rPr>
            </w:pPr>
            <w:r w:rsidRPr="006E5578">
              <w:rPr>
                <w:rFonts w:ascii="Cambria" w:eastAsia="Times New Roman" w:hAnsi="Cambria"/>
                <w:sz w:val="20"/>
                <w:szCs w:val="20"/>
              </w:rPr>
              <w:t>Polazna (4)</w:t>
            </w:r>
          </w:p>
          <w:p w14:paraId="080DB7E0" w14:textId="77777777" w:rsidR="00EB1316" w:rsidRPr="006E5578" w:rsidRDefault="00EB1316" w:rsidP="00763D65">
            <w:pPr>
              <w:jc w:val="center"/>
              <w:rPr>
                <w:rFonts w:ascii="Cambria" w:eastAsia="Times New Roman" w:hAnsi="Cambria"/>
                <w:sz w:val="20"/>
                <w:szCs w:val="20"/>
              </w:rPr>
            </w:pPr>
          </w:p>
          <w:p w14:paraId="1153D090" w14:textId="77777777" w:rsidR="00EB1316" w:rsidRPr="006E5578" w:rsidRDefault="00EB1316" w:rsidP="00763D65">
            <w:pPr>
              <w:jc w:val="center"/>
              <w:rPr>
                <w:rFonts w:ascii="Cambria" w:eastAsia="Times New Roman" w:hAnsi="Cambria"/>
                <w:sz w:val="20"/>
                <w:szCs w:val="20"/>
              </w:rPr>
            </w:pPr>
            <w:r w:rsidRPr="006E5578">
              <w:rPr>
                <w:rFonts w:ascii="Cambria" w:eastAsia="Times New Roman" w:hAnsi="Cambria"/>
                <w:sz w:val="20"/>
                <w:szCs w:val="20"/>
              </w:rPr>
              <w:t>Ciljana (4)</w:t>
            </w:r>
          </w:p>
        </w:tc>
        <w:tc>
          <w:tcPr>
            <w:tcW w:w="944" w:type="pct"/>
            <w:gridSpan w:val="2"/>
            <w:vAlign w:val="center"/>
          </w:tcPr>
          <w:p w14:paraId="5774E307" w14:textId="77777777" w:rsidR="00EB1316" w:rsidRDefault="00EB1316" w:rsidP="00356D59">
            <w:pPr>
              <w:jc w:val="center"/>
              <w:rPr>
                <w:rFonts w:ascii="Cambria" w:hAnsi="Cambria"/>
                <w:sz w:val="20"/>
                <w:szCs w:val="20"/>
              </w:rPr>
            </w:pPr>
            <w:r>
              <w:rPr>
                <w:rFonts w:ascii="Cambria" w:hAnsi="Cambria"/>
                <w:sz w:val="20"/>
                <w:szCs w:val="20"/>
              </w:rPr>
              <w:t>Procjena nekretnina za prodaju</w:t>
            </w:r>
          </w:p>
          <w:p w14:paraId="3A365EA8" w14:textId="77777777" w:rsidR="00EB1316" w:rsidRPr="00C66340" w:rsidRDefault="00EB1316" w:rsidP="00356D59">
            <w:pPr>
              <w:jc w:val="center"/>
              <w:rPr>
                <w:rFonts w:ascii="Cambria" w:hAnsi="Cambria"/>
                <w:sz w:val="20"/>
                <w:szCs w:val="20"/>
              </w:rPr>
            </w:pPr>
          </w:p>
        </w:tc>
      </w:tr>
      <w:tr w:rsidR="00763D65" w:rsidRPr="00907E32" w14:paraId="1F688805" w14:textId="77777777" w:rsidTr="003D67FC">
        <w:trPr>
          <w:trHeight w:val="1827"/>
        </w:trPr>
        <w:tc>
          <w:tcPr>
            <w:tcW w:w="564" w:type="pct"/>
            <w:vMerge/>
            <w:vAlign w:val="center"/>
          </w:tcPr>
          <w:p w14:paraId="164040F7" w14:textId="77777777" w:rsidR="00763D65" w:rsidRPr="00907E32" w:rsidRDefault="00763D65" w:rsidP="007B0115">
            <w:pPr>
              <w:jc w:val="center"/>
              <w:rPr>
                <w:rFonts w:ascii="Cambria" w:hAnsi="Cambria"/>
                <w:sz w:val="20"/>
                <w:szCs w:val="20"/>
              </w:rPr>
            </w:pPr>
          </w:p>
        </w:tc>
        <w:tc>
          <w:tcPr>
            <w:tcW w:w="623" w:type="pct"/>
            <w:vMerge/>
          </w:tcPr>
          <w:p w14:paraId="3A08F1F6" w14:textId="77777777" w:rsidR="00763D65" w:rsidRPr="00907E32" w:rsidRDefault="00763D65" w:rsidP="00EB68AA">
            <w:pPr>
              <w:jc w:val="center"/>
              <w:rPr>
                <w:rFonts w:ascii="Cambria" w:eastAsia="Times New Roman" w:hAnsi="Cambria"/>
                <w:sz w:val="20"/>
                <w:szCs w:val="20"/>
              </w:rPr>
            </w:pPr>
          </w:p>
        </w:tc>
        <w:tc>
          <w:tcPr>
            <w:tcW w:w="623" w:type="pct"/>
            <w:vAlign w:val="center"/>
          </w:tcPr>
          <w:p w14:paraId="043746FC" w14:textId="77777777" w:rsidR="00763D65" w:rsidRPr="00907E32" w:rsidRDefault="00763D65" w:rsidP="00372549">
            <w:pPr>
              <w:jc w:val="center"/>
              <w:rPr>
                <w:rFonts w:ascii="Cambria" w:eastAsia="Times New Roman" w:hAnsi="Cambria"/>
                <w:sz w:val="20"/>
                <w:szCs w:val="20"/>
              </w:rPr>
            </w:pPr>
            <w:r w:rsidRPr="00907E32">
              <w:rPr>
                <w:rFonts w:ascii="Cambria" w:eastAsia="Times New Roman" w:hAnsi="Cambria"/>
                <w:sz w:val="20"/>
                <w:szCs w:val="20"/>
              </w:rPr>
              <w:t>3. Izrada procjembenog elaborata</w:t>
            </w:r>
          </w:p>
        </w:tc>
        <w:tc>
          <w:tcPr>
            <w:tcW w:w="767" w:type="pct"/>
            <w:vAlign w:val="center"/>
          </w:tcPr>
          <w:p w14:paraId="57AAD224" w14:textId="77777777" w:rsidR="00763D65" w:rsidRPr="00907E32" w:rsidRDefault="00763D65" w:rsidP="00830DDC">
            <w:pPr>
              <w:shd w:val="clear" w:color="auto" w:fill="FFFFFF"/>
              <w:jc w:val="center"/>
              <w:rPr>
                <w:rFonts w:ascii="Cambria" w:eastAsia="Times New Roman" w:hAnsi="Cambria"/>
                <w:sz w:val="20"/>
                <w:szCs w:val="20"/>
              </w:rPr>
            </w:pPr>
            <w:r w:rsidRPr="00907E32">
              <w:rPr>
                <w:rFonts w:ascii="Cambria" w:hAnsi="Cambria"/>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907E32">
              <w:rPr>
                <w:rFonts w:ascii="Cambria" w:eastAsia="Times New Roman" w:hAnsi="Cambria"/>
                <w:sz w:val="20"/>
                <w:szCs w:val="20"/>
              </w:rPr>
              <w:t>Sadržaj i oblik elaborata mora se izraditi sukladno zakonskim propisima i aktima te uputama iz ugovora sklopljenog s izabranim sudskim vještakom.</w:t>
            </w:r>
            <w:r w:rsidRPr="00907E32">
              <w:rPr>
                <w:rFonts w:ascii="Cambria" w:hAnsi="Cambria"/>
              </w:rPr>
              <w:t xml:space="preserve"> </w:t>
            </w:r>
            <w:r w:rsidRPr="00907E32">
              <w:rPr>
                <w:rFonts w:ascii="Cambria" w:hAnsi="Cambria"/>
                <w:sz w:val="20"/>
                <w:szCs w:val="20"/>
              </w:rPr>
              <w:t>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4F4C8971" w14:textId="77777777" w:rsidR="00763D65" w:rsidRPr="00907E32" w:rsidRDefault="00763D65" w:rsidP="00372549">
            <w:pPr>
              <w:jc w:val="center"/>
              <w:rPr>
                <w:rFonts w:ascii="Cambria" w:eastAsia="Times New Roman" w:hAnsi="Cambria"/>
                <w:sz w:val="20"/>
                <w:szCs w:val="20"/>
              </w:rPr>
            </w:pPr>
            <w:r w:rsidRPr="00907E32">
              <w:rPr>
                <w:rFonts w:ascii="Cambria" w:eastAsia="Times New Roman" w:hAnsi="Cambria"/>
                <w:sz w:val="20"/>
                <w:szCs w:val="20"/>
              </w:rPr>
              <w:t>Broj izrađenih elaborata godišnje</w:t>
            </w:r>
          </w:p>
        </w:tc>
        <w:tc>
          <w:tcPr>
            <w:tcW w:w="480" w:type="pct"/>
            <w:vAlign w:val="center"/>
          </w:tcPr>
          <w:p w14:paraId="46419023" w14:textId="77777777" w:rsidR="00763D65" w:rsidRPr="00907E32" w:rsidRDefault="00763D65" w:rsidP="00737B2A">
            <w:pPr>
              <w:jc w:val="center"/>
              <w:rPr>
                <w:rFonts w:ascii="Cambria" w:eastAsia="Times New Roman" w:hAnsi="Cambria"/>
                <w:sz w:val="20"/>
                <w:szCs w:val="20"/>
              </w:rPr>
            </w:pPr>
            <w:r w:rsidRPr="00907E32">
              <w:rPr>
                <w:rFonts w:ascii="Cambria" w:eastAsia="Times New Roman" w:hAnsi="Cambria"/>
                <w:sz w:val="20"/>
                <w:szCs w:val="20"/>
              </w:rPr>
              <w:t>Broj</w:t>
            </w:r>
          </w:p>
        </w:tc>
        <w:tc>
          <w:tcPr>
            <w:tcW w:w="472" w:type="pct"/>
            <w:vAlign w:val="center"/>
          </w:tcPr>
          <w:p w14:paraId="5C43719E" w14:textId="4C115214" w:rsidR="00763D65"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P</w:t>
            </w:r>
            <w:r w:rsidR="00141DFA" w:rsidRPr="006E5578">
              <w:rPr>
                <w:rFonts w:ascii="Cambria" w:eastAsia="Times New Roman" w:hAnsi="Cambria"/>
                <w:sz w:val="20"/>
                <w:szCs w:val="20"/>
              </w:rPr>
              <w:t>olazna (</w:t>
            </w:r>
            <w:r w:rsidR="006B5F19">
              <w:rPr>
                <w:rFonts w:ascii="Cambria" w:eastAsia="Times New Roman" w:hAnsi="Cambria"/>
                <w:sz w:val="20"/>
                <w:szCs w:val="20"/>
              </w:rPr>
              <w:t>5</w:t>
            </w:r>
            <w:r w:rsidRPr="006E5578">
              <w:rPr>
                <w:rFonts w:ascii="Cambria" w:eastAsia="Times New Roman" w:hAnsi="Cambria"/>
                <w:sz w:val="20"/>
                <w:szCs w:val="20"/>
              </w:rPr>
              <w:t>)</w:t>
            </w:r>
          </w:p>
          <w:p w14:paraId="226AB19D" w14:textId="77777777" w:rsidR="00763D65" w:rsidRPr="006E5578" w:rsidRDefault="00763D65" w:rsidP="00763D65">
            <w:pPr>
              <w:jc w:val="center"/>
              <w:rPr>
                <w:rFonts w:ascii="Cambria" w:eastAsia="Times New Roman" w:hAnsi="Cambria"/>
                <w:sz w:val="20"/>
                <w:szCs w:val="20"/>
              </w:rPr>
            </w:pPr>
          </w:p>
          <w:p w14:paraId="722C8722" w14:textId="00569682" w:rsidR="00763D65" w:rsidRPr="00D05A23" w:rsidRDefault="00763D65" w:rsidP="00763D65">
            <w:pPr>
              <w:jc w:val="center"/>
              <w:rPr>
                <w:rFonts w:ascii="Cambria" w:eastAsia="Times New Roman" w:hAnsi="Cambria"/>
                <w:sz w:val="20"/>
                <w:szCs w:val="20"/>
              </w:rPr>
            </w:pPr>
            <w:r w:rsidRPr="006E5578">
              <w:rPr>
                <w:rFonts w:ascii="Cambria" w:eastAsia="Times New Roman" w:hAnsi="Cambria"/>
                <w:sz w:val="20"/>
                <w:szCs w:val="20"/>
              </w:rPr>
              <w:t>Ciljana</w:t>
            </w:r>
            <w:r w:rsidR="00141DFA" w:rsidRPr="006E5578">
              <w:rPr>
                <w:rFonts w:ascii="Cambria" w:eastAsia="Times New Roman" w:hAnsi="Cambria"/>
                <w:sz w:val="20"/>
                <w:szCs w:val="20"/>
              </w:rPr>
              <w:t xml:space="preserve"> (</w:t>
            </w:r>
            <w:r w:rsidR="006B5F19">
              <w:rPr>
                <w:rFonts w:ascii="Cambria" w:eastAsia="Times New Roman" w:hAnsi="Cambria"/>
                <w:sz w:val="20"/>
                <w:szCs w:val="20"/>
              </w:rPr>
              <w:t>10</w:t>
            </w:r>
            <w:r w:rsidRPr="006E5578">
              <w:rPr>
                <w:rFonts w:ascii="Cambria" w:eastAsia="Times New Roman" w:hAnsi="Cambria"/>
                <w:sz w:val="20"/>
                <w:szCs w:val="20"/>
              </w:rPr>
              <w:t>)</w:t>
            </w:r>
          </w:p>
        </w:tc>
        <w:tc>
          <w:tcPr>
            <w:tcW w:w="441" w:type="pct"/>
            <w:vAlign w:val="center"/>
          </w:tcPr>
          <w:p w14:paraId="31491EE9" w14:textId="77777777" w:rsidR="00763D65" w:rsidRPr="00907E32" w:rsidRDefault="00763D65" w:rsidP="00763D65">
            <w:pPr>
              <w:jc w:val="center"/>
              <w:rPr>
                <w:rFonts w:ascii="Cambria" w:eastAsia="Times New Roman" w:hAnsi="Cambria"/>
                <w:sz w:val="20"/>
                <w:szCs w:val="20"/>
              </w:rPr>
            </w:pPr>
            <w:r>
              <w:rPr>
                <w:rFonts w:ascii="Cambria" w:eastAsia="Times New Roman" w:hAnsi="Cambria"/>
                <w:sz w:val="20"/>
                <w:szCs w:val="20"/>
              </w:rPr>
              <w:t>Procjembeni elaborat</w:t>
            </w:r>
          </w:p>
        </w:tc>
        <w:tc>
          <w:tcPr>
            <w:tcW w:w="503" w:type="pct"/>
            <w:vAlign w:val="center"/>
          </w:tcPr>
          <w:p w14:paraId="5D339859" w14:textId="77777777" w:rsidR="00763D65" w:rsidRPr="00907E32" w:rsidRDefault="00763D65" w:rsidP="00EB1316">
            <w:pPr>
              <w:jc w:val="center"/>
              <w:rPr>
                <w:rFonts w:ascii="Cambria" w:eastAsia="Times New Roman" w:hAnsi="Cambria"/>
                <w:sz w:val="20"/>
                <w:szCs w:val="20"/>
              </w:rPr>
            </w:pPr>
            <w:r w:rsidRPr="00141DFA">
              <w:rPr>
                <w:rFonts w:ascii="Cambria" w:eastAsia="Times New Roman" w:hAnsi="Cambria"/>
                <w:sz w:val="20"/>
                <w:szCs w:val="20"/>
              </w:rPr>
              <w:t>Izrađen procjembeni elaborat za čestice namijenjene prodaji</w:t>
            </w:r>
          </w:p>
        </w:tc>
      </w:tr>
    </w:tbl>
    <w:p w14:paraId="0836DAB2" w14:textId="77777777" w:rsidR="007E1FC9" w:rsidRPr="00907E32" w:rsidRDefault="00A9069B" w:rsidP="004269F0">
      <w:pPr>
        <w:spacing w:after="0"/>
        <w:rPr>
          <w:rFonts w:ascii="Cambria" w:eastAsia="Times New Roman" w:hAnsi="Cambria" w:cs="Times New Roman"/>
          <w:b/>
          <w:bCs/>
          <w:kern w:val="36"/>
          <w:sz w:val="24"/>
          <w:szCs w:val="24"/>
        </w:rPr>
      </w:pPr>
      <w:r w:rsidRPr="00907E32">
        <w:rPr>
          <w:rFonts w:ascii="Cambria" w:hAnsi="Cambria"/>
          <w:sz w:val="24"/>
          <w:szCs w:val="24"/>
        </w:rPr>
        <w:lastRenderedPageBreak/>
        <w:br w:type="page"/>
      </w:r>
    </w:p>
    <w:p w14:paraId="3B709EF4" w14:textId="77777777" w:rsidR="00A40199" w:rsidRPr="00907E32" w:rsidRDefault="000F5ABF" w:rsidP="00A40199">
      <w:pPr>
        <w:pStyle w:val="Naslov1"/>
        <w:numPr>
          <w:ilvl w:val="0"/>
          <w:numId w:val="1"/>
        </w:numPr>
        <w:spacing w:before="0" w:beforeAutospacing="0" w:after="0" w:afterAutospacing="0" w:line="276" w:lineRule="auto"/>
        <w:jc w:val="both"/>
        <w:rPr>
          <w:rFonts w:ascii="Cambria" w:hAnsi="Cambria"/>
          <w:sz w:val="26"/>
          <w:szCs w:val="26"/>
        </w:rPr>
      </w:pPr>
      <w:bookmarkStart w:id="177" w:name="_Toc65624327"/>
      <w:bookmarkStart w:id="178" w:name="_Toc462657765"/>
      <w:r w:rsidRPr="00907E32">
        <w:rPr>
          <w:rFonts w:ascii="Cambria" w:hAnsi="Cambria"/>
          <w:sz w:val="26"/>
          <w:szCs w:val="26"/>
        </w:rPr>
        <w:lastRenderedPageBreak/>
        <w:t xml:space="preserve">POSEBAN CILJ </w:t>
      </w:r>
      <w:r w:rsidR="00011C0F" w:rsidRPr="00907E32">
        <w:rPr>
          <w:rFonts w:ascii="Cambria" w:hAnsi="Cambria"/>
          <w:sz w:val="26"/>
          <w:szCs w:val="26"/>
        </w:rPr>
        <w:t>1.</w:t>
      </w:r>
      <w:r w:rsidRPr="00907E32">
        <w:rPr>
          <w:rFonts w:ascii="Cambria" w:hAnsi="Cambria"/>
          <w:sz w:val="26"/>
          <w:szCs w:val="26"/>
        </w:rPr>
        <w:t>4</w:t>
      </w:r>
      <w:r w:rsidR="00011C0F" w:rsidRPr="00907E32">
        <w:rPr>
          <w:rFonts w:ascii="Cambria" w:hAnsi="Cambria"/>
          <w:sz w:val="26"/>
          <w:szCs w:val="26"/>
        </w:rPr>
        <w:t>. - „</w:t>
      </w:r>
      <w:r w:rsidR="00011C0F" w:rsidRPr="00907E32">
        <w:rPr>
          <w:rFonts w:ascii="Cambria" w:hAnsi="Cambria"/>
          <w:color w:val="000000"/>
          <w:sz w:val="26"/>
          <w:szCs w:val="26"/>
        </w:rPr>
        <w:t>Usklađenje i kontinuirano predlaganje te donošenje novih akata</w:t>
      </w:r>
      <w:r w:rsidR="00011C0F" w:rsidRPr="00907E32">
        <w:rPr>
          <w:rFonts w:ascii="Cambria" w:hAnsi="Cambria"/>
          <w:sz w:val="26"/>
          <w:szCs w:val="26"/>
        </w:rPr>
        <w:t>“</w:t>
      </w:r>
      <w:bookmarkEnd w:id="177"/>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54"/>
        <w:gridCol w:w="1954"/>
        <w:gridCol w:w="1817"/>
        <w:gridCol w:w="1535"/>
        <w:gridCol w:w="1444"/>
        <w:gridCol w:w="1468"/>
        <w:gridCol w:w="1284"/>
        <w:gridCol w:w="1462"/>
      </w:tblGrid>
      <w:tr w:rsidR="00361EFA" w:rsidRPr="00907E32" w14:paraId="4931C8FA" w14:textId="77777777" w:rsidTr="0051694F">
        <w:tc>
          <w:tcPr>
            <w:tcW w:w="5000" w:type="pct"/>
            <w:gridSpan w:val="9"/>
            <w:shd w:val="clear" w:color="auto" w:fill="B8CCE4" w:themeFill="accent1" w:themeFillTint="66"/>
            <w:vAlign w:val="center"/>
          </w:tcPr>
          <w:p w14:paraId="6A8ECAA2" w14:textId="77777777" w:rsidR="00361EFA" w:rsidRPr="00907E32" w:rsidRDefault="00361EFA" w:rsidP="00FF6EC6">
            <w:pPr>
              <w:jc w:val="center"/>
              <w:rPr>
                <w:rFonts w:ascii="Cambria" w:hAnsi="Cambria"/>
              </w:rPr>
            </w:pPr>
            <w:r w:rsidRPr="00907E32">
              <w:rPr>
                <w:rFonts w:ascii="Cambria" w:eastAsia="Times New Roman" w:hAnsi="Cambria"/>
                <w:b/>
                <w:color w:val="1F497D" w:themeColor="text2"/>
              </w:rPr>
              <w:t xml:space="preserve">PRILOG 4: POSEBAN CILJ </w:t>
            </w:r>
            <w:r w:rsidR="00011C0F" w:rsidRPr="00907E32">
              <w:rPr>
                <w:rFonts w:ascii="Cambria" w:eastAsia="Times New Roman" w:hAnsi="Cambria"/>
                <w:b/>
                <w:color w:val="1F497D" w:themeColor="text2"/>
              </w:rPr>
              <w:t>1.</w:t>
            </w:r>
            <w:r w:rsidRPr="00907E32">
              <w:rPr>
                <w:rFonts w:ascii="Cambria" w:eastAsia="Times New Roman" w:hAnsi="Cambria"/>
                <w:b/>
                <w:color w:val="1F497D" w:themeColor="text2"/>
              </w:rPr>
              <w:t>4.</w:t>
            </w:r>
            <w:r w:rsidRPr="00907E32">
              <w:rPr>
                <w:rFonts w:ascii="Cambria" w:eastAsia="Times New Roman" w:hAnsi="Cambria"/>
              </w:rPr>
              <w:t xml:space="preserve"> </w:t>
            </w:r>
            <w:r w:rsidR="00011C0F" w:rsidRPr="00907E32">
              <w:rPr>
                <w:rFonts w:ascii="Cambria" w:hAnsi="Cambria"/>
              </w:rPr>
              <w:t>„</w:t>
            </w:r>
            <w:r w:rsidR="00011C0F" w:rsidRPr="00907E32">
              <w:rPr>
                <w:rFonts w:ascii="Cambria" w:hAnsi="Cambria"/>
                <w:color w:val="000000"/>
              </w:rPr>
              <w:t>Usklađenje i kontinuirano predlaganje te donošenje novih akata</w:t>
            </w:r>
            <w:r w:rsidR="00011C0F" w:rsidRPr="00907E32">
              <w:rPr>
                <w:rFonts w:ascii="Cambria" w:hAnsi="Cambria"/>
              </w:rPr>
              <w:t>“</w:t>
            </w:r>
          </w:p>
          <w:p w14:paraId="03009A72" w14:textId="13394390" w:rsidR="00011C0F" w:rsidRPr="00907E32" w:rsidRDefault="00011C0F" w:rsidP="00FF6EC6">
            <w:pPr>
              <w:jc w:val="center"/>
              <w:rPr>
                <w:rFonts w:ascii="Cambria" w:eastAsia="Times New Roman" w:hAnsi="Cambria"/>
                <w:sz w:val="24"/>
                <w:szCs w:val="24"/>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tc>
      </w:tr>
      <w:tr w:rsidR="00361EFA" w:rsidRPr="00907E32" w14:paraId="48082A15" w14:textId="77777777" w:rsidTr="0051694F">
        <w:tc>
          <w:tcPr>
            <w:tcW w:w="564" w:type="pct"/>
            <w:shd w:val="clear" w:color="auto" w:fill="DBE5F1" w:themeFill="accent1" w:themeFillTint="33"/>
            <w:vAlign w:val="center"/>
          </w:tcPr>
          <w:p w14:paraId="15F7F631"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671" w:type="pct"/>
            <w:shd w:val="clear" w:color="auto" w:fill="DBE5F1" w:themeFill="accent1" w:themeFillTint="33"/>
            <w:vAlign w:val="center"/>
          </w:tcPr>
          <w:p w14:paraId="64AC7856"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71" w:type="pct"/>
            <w:shd w:val="clear" w:color="auto" w:fill="DBE5F1" w:themeFill="accent1" w:themeFillTint="33"/>
            <w:vAlign w:val="center"/>
          </w:tcPr>
          <w:p w14:paraId="47916078" w14:textId="77777777" w:rsidR="005103B8"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2F2EC4A5" w14:textId="77777777" w:rsidR="005103B8"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 xml:space="preserve">NAČIN </w:t>
            </w:r>
          </w:p>
          <w:p w14:paraId="303ABABF"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OSTVARENJA</w:t>
            </w:r>
          </w:p>
        </w:tc>
        <w:tc>
          <w:tcPr>
            <w:tcW w:w="624" w:type="pct"/>
            <w:shd w:val="clear" w:color="auto" w:fill="DBE5F1" w:themeFill="accent1" w:themeFillTint="33"/>
            <w:vAlign w:val="center"/>
          </w:tcPr>
          <w:p w14:paraId="581AEBD4"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27" w:type="pct"/>
            <w:shd w:val="clear" w:color="auto" w:fill="DBE5F1" w:themeFill="accent1" w:themeFillTint="33"/>
            <w:vAlign w:val="center"/>
          </w:tcPr>
          <w:p w14:paraId="1BD617EF"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496" w:type="pct"/>
            <w:shd w:val="clear" w:color="auto" w:fill="DBE5F1" w:themeFill="accent1" w:themeFillTint="33"/>
            <w:vAlign w:val="center"/>
          </w:tcPr>
          <w:p w14:paraId="7F60DF39"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42607EC6"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41" w:type="pct"/>
            <w:shd w:val="clear" w:color="auto" w:fill="DBE5F1" w:themeFill="accent1" w:themeFillTint="33"/>
            <w:vAlign w:val="center"/>
          </w:tcPr>
          <w:p w14:paraId="0AEC4F85"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2" w:type="pct"/>
            <w:shd w:val="clear" w:color="auto" w:fill="DBE5F1" w:themeFill="accent1" w:themeFillTint="33"/>
            <w:vAlign w:val="center"/>
          </w:tcPr>
          <w:p w14:paraId="26B34FC6"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793330" w:rsidRPr="00907E32" w14:paraId="566B66E9" w14:textId="77777777" w:rsidTr="0051694F">
        <w:trPr>
          <w:trHeight w:val="1260"/>
        </w:trPr>
        <w:tc>
          <w:tcPr>
            <w:tcW w:w="564" w:type="pct"/>
            <w:vMerge w:val="restart"/>
            <w:vAlign w:val="center"/>
          </w:tcPr>
          <w:p w14:paraId="7C434895" w14:textId="77777777" w:rsidR="00793330" w:rsidRPr="00907E32" w:rsidRDefault="00793330" w:rsidP="00A751C8">
            <w:pPr>
              <w:jc w:val="center"/>
              <w:rPr>
                <w:rFonts w:ascii="Cambria" w:eastAsia="Times New Roman" w:hAnsi="Cambria"/>
                <w:sz w:val="20"/>
                <w:szCs w:val="20"/>
              </w:rPr>
            </w:pPr>
            <w:r w:rsidRPr="00907E32">
              <w:rPr>
                <w:rFonts w:ascii="Cambria" w:hAnsi="Cambria"/>
                <w:sz w:val="20"/>
                <w:szCs w:val="20"/>
              </w:rPr>
              <w:t>Predlaganje izmjena i dopuna važećih akata te izrade prijedloga novih akata za poboljšanje upravljanja gradskom imovinom</w:t>
            </w:r>
          </w:p>
        </w:tc>
        <w:tc>
          <w:tcPr>
            <w:tcW w:w="671" w:type="pct"/>
            <w:vMerge w:val="restart"/>
          </w:tcPr>
          <w:p w14:paraId="3C447DFB" w14:textId="77777777" w:rsidR="00793330" w:rsidRPr="00907E32" w:rsidRDefault="00903E6E" w:rsidP="007F52C0">
            <w:pPr>
              <w:jc w:val="center"/>
              <w:rPr>
                <w:rFonts w:ascii="Cambria" w:hAnsi="Cambria"/>
                <w:sz w:val="20"/>
                <w:szCs w:val="20"/>
              </w:rPr>
            </w:pPr>
            <w:hyperlink r:id="rId54" w:history="1">
              <w:r w:rsidR="00793330" w:rsidRPr="00907E32">
                <w:rPr>
                  <w:rStyle w:val="Hiperveza"/>
                  <w:rFonts w:ascii="Cambria" w:hAnsi="Cambria" w:cs="Calibri"/>
                  <w:bCs/>
                  <w:color w:val="auto"/>
                  <w:sz w:val="20"/>
                  <w:szCs w:val="20"/>
                  <w:u w:val="none"/>
                </w:rPr>
                <w:t>Zakon o upravljanju državnom imovinom (»Narodne novine«, broj 52/18)</w:t>
              </w:r>
            </w:hyperlink>
          </w:p>
          <w:p w14:paraId="2AA1D7C8" w14:textId="77777777" w:rsidR="00793330" w:rsidRPr="00907E32" w:rsidRDefault="00793330" w:rsidP="007F52C0">
            <w:pPr>
              <w:jc w:val="center"/>
              <w:rPr>
                <w:rFonts w:ascii="Cambria" w:eastAsia="Times New Roman" w:hAnsi="Cambria"/>
                <w:sz w:val="20"/>
                <w:szCs w:val="20"/>
              </w:rPr>
            </w:pPr>
          </w:p>
          <w:p w14:paraId="1DDFE614" w14:textId="77777777" w:rsidR="00793330" w:rsidRPr="00907E32" w:rsidRDefault="00903E6E" w:rsidP="007F52C0">
            <w:pPr>
              <w:jc w:val="center"/>
              <w:rPr>
                <w:rFonts w:ascii="Cambria" w:eastAsia="Times New Roman" w:hAnsi="Cambria"/>
                <w:sz w:val="20"/>
                <w:szCs w:val="20"/>
              </w:rPr>
            </w:pPr>
            <w:hyperlink r:id="rId55" w:history="1">
              <w:r w:rsidR="00793330" w:rsidRPr="00907E32">
                <w:rPr>
                  <w:rStyle w:val="Hiperveza"/>
                  <w:rFonts w:ascii="Cambria" w:eastAsia="Times New Roman" w:hAnsi="Cambria"/>
                  <w:color w:val="auto"/>
                  <w:sz w:val="20"/>
                  <w:szCs w:val="20"/>
                  <w:u w:val="none"/>
                </w:rPr>
                <w:t>Zakon o procjeni učinaka propisa (»Narodne novine« broj 44/17)</w:t>
              </w:r>
            </w:hyperlink>
          </w:p>
          <w:p w14:paraId="318A5F9D" w14:textId="77777777" w:rsidR="00793330" w:rsidRPr="00907E32" w:rsidRDefault="00793330" w:rsidP="001F6297">
            <w:pPr>
              <w:jc w:val="center"/>
              <w:rPr>
                <w:rFonts w:ascii="Cambria" w:hAnsi="Cambria"/>
              </w:rPr>
            </w:pPr>
          </w:p>
          <w:p w14:paraId="2482D56A" w14:textId="77777777" w:rsidR="00793330" w:rsidRPr="00907E32" w:rsidRDefault="00903E6E" w:rsidP="001F6297">
            <w:pPr>
              <w:jc w:val="center"/>
              <w:rPr>
                <w:rFonts w:ascii="Cambria" w:hAnsi="Cambria"/>
              </w:rPr>
            </w:pPr>
            <w:hyperlink r:id="rId56" w:history="1">
              <w:r w:rsidR="00793330" w:rsidRPr="00907E32">
                <w:rPr>
                  <w:rStyle w:val="Hiperveza"/>
                  <w:rFonts w:ascii="Cambria" w:eastAsia="Times New Roman" w:hAnsi="Cambria"/>
                  <w:color w:val="auto"/>
                  <w:sz w:val="20"/>
                  <w:szCs w:val="20"/>
                  <w:u w:val="none"/>
                </w:rPr>
                <w:t>Zakon o pravu na pristup informacijama (»Narodne novine«, broj 25/13, 85/15)</w:t>
              </w:r>
            </w:hyperlink>
          </w:p>
          <w:p w14:paraId="4A421302" w14:textId="77777777" w:rsidR="00793330" w:rsidRPr="00907E32" w:rsidRDefault="00793330" w:rsidP="001F6297">
            <w:pPr>
              <w:jc w:val="center"/>
              <w:rPr>
                <w:rFonts w:ascii="Cambria" w:hAnsi="Cambria"/>
              </w:rPr>
            </w:pPr>
          </w:p>
          <w:p w14:paraId="63E002D9" w14:textId="77777777" w:rsidR="00793330" w:rsidRPr="00907E32" w:rsidRDefault="00793330" w:rsidP="00F13CE2">
            <w:pPr>
              <w:jc w:val="center"/>
              <w:rPr>
                <w:rFonts w:ascii="Cambria" w:eastAsia="Times New Roman" w:hAnsi="Cambria"/>
                <w:color w:val="FF0000"/>
                <w:sz w:val="20"/>
                <w:szCs w:val="20"/>
              </w:rPr>
            </w:pPr>
          </w:p>
        </w:tc>
        <w:tc>
          <w:tcPr>
            <w:tcW w:w="671" w:type="pct"/>
            <w:vAlign w:val="center"/>
          </w:tcPr>
          <w:p w14:paraId="23DA37D8" w14:textId="77777777" w:rsidR="00793330" w:rsidRPr="00907E32" w:rsidRDefault="00793330" w:rsidP="00F13CE2">
            <w:pPr>
              <w:jc w:val="center"/>
              <w:rPr>
                <w:rFonts w:ascii="Cambria" w:eastAsia="Times New Roman" w:hAnsi="Cambria"/>
                <w:sz w:val="20"/>
                <w:szCs w:val="20"/>
              </w:rPr>
            </w:pPr>
            <w:r w:rsidRPr="00907E32">
              <w:rPr>
                <w:rFonts w:ascii="Cambria" w:eastAsia="Times New Roman" w:hAnsi="Cambria"/>
                <w:sz w:val="20"/>
                <w:szCs w:val="20"/>
              </w:rPr>
              <w:t>1. Analiza postojećih akata u području upravljanja gradskom imovinom i poticanje izmjene i dopune istih</w:t>
            </w:r>
          </w:p>
        </w:tc>
        <w:tc>
          <w:tcPr>
            <w:tcW w:w="624" w:type="pct"/>
            <w:vAlign w:val="center"/>
          </w:tcPr>
          <w:p w14:paraId="059D1A5C" w14:textId="77777777" w:rsidR="00793330" w:rsidRPr="00907E32" w:rsidRDefault="00793330" w:rsidP="00F13CE2">
            <w:pPr>
              <w:jc w:val="center"/>
              <w:rPr>
                <w:rFonts w:ascii="Cambria" w:eastAsia="Times New Roman" w:hAnsi="Cambria"/>
                <w:sz w:val="20"/>
                <w:szCs w:val="20"/>
              </w:rPr>
            </w:pPr>
            <w:r w:rsidRPr="00907E32">
              <w:rPr>
                <w:rFonts w:ascii="Cambria" w:eastAsia="Times New Roman" w:hAnsi="Cambria"/>
                <w:sz w:val="20"/>
                <w:szCs w:val="20"/>
              </w:rPr>
              <w:t>Izrada izmjena i dopuna nacrta akata te provedba savjetovanja sa zainteresiranom javnošću</w:t>
            </w:r>
          </w:p>
        </w:tc>
        <w:tc>
          <w:tcPr>
            <w:tcW w:w="527" w:type="pct"/>
            <w:vAlign w:val="center"/>
          </w:tcPr>
          <w:p w14:paraId="7708FA6F" w14:textId="77777777" w:rsidR="00793330" w:rsidRPr="00907E32" w:rsidRDefault="00793330" w:rsidP="00F13CE2">
            <w:pPr>
              <w:jc w:val="center"/>
              <w:rPr>
                <w:rFonts w:ascii="Cambria" w:eastAsia="Times New Roman" w:hAnsi="Cambria"/>
                <w:sz w:val="20"/>
                <w:szCs w:val="20"/>
              </w:rPr>
            </w:pPr>
            <w:r w:rsidRPr="00907E32">
              <w:rPr>
                <w:rFonts w:ascii="Cambria" w:eastAsia="Times New Roman" w:hAnsi="Cambria"/>
                <w:sz w:val="20"/>
                <w:szCs w:val="20"/>
              </w:rPr>
              <w:t>Prijedlog novih akata</w:t>
            </w:r>
          </w:p>
        </w:tc>
        <w:tc>
          <w:tcPr>
            <w:tcW w:w="496" w:type="pct"/>
            <w:vAlign w:val="center"/>
          </w:tcPr>
          <w:p w14:paraId="2E7C6B50" w14:textId="77777777" w:rsidR="00793330" w:rsidRPr="00907E32" w:rsidRDefault="00793330" w:rsidP="00673CA4">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762DA09E" w14:textId="77777777" w:rsidR="00793330" w:rsidRPr="006E5578" w:rsidRDefault="00793330" w:rsidP="00356D59">
            <w:pPr>
              <w:jc w:val="center"/>
              <w:rPr>
                <w:rFonts w:ascii="Cambria" w:hAnsi="Cambria"/>
                <w:sz w:val="20"/>
                <w:szCs w:val="20"/>
              </w:rPr>
            </w:pPr>
            <w:r w:rsidRPr="006E5578">
              <w:rPr>
                <w:rFonts w:ascii="Cambria" w:hAnsi="Cambria"/>
                <w:sz w:val="20"/>
                <w:szCs w:val="20"/>
              </w:rPr>
              <w:t>Polazna (0)</w:t>
            </w:r>
          </w:p>
          <w:p w14:paraId="4F77D551" w14:textId="77777777" w:rsidR="00793330" w:rsidRPr="006E5578" w:rsidRDefault="00793330" w:rsidP="00356D59">
            <w:pPr>
              <w:jc w:val="center"/>
              <w:rPr>
                <w:rFonts w:ascii="Cambria" w:hAnsi="Cambria"/>
                <w:sz w:val="20"/>
                <w:szCs w:val="20"/>
              </w:rPr>
            </w:pPr>
          </w:p>
          <w:p w14:paraId="433F7172" w14:textId="77777777" w:rsidR="00793330" w:rsidRPr="006E5578" w:rsidRDefault="00793330" w:rsidP="00356D59">
            <w:pPr>
              <w:jc w:val="center"/>
              <w:rPr>
                <w:rFonts w:ascii="Cambria" w:hAnsi="Cambria"/>
                <w:sz w:val="20"/>
                <w:szCs w:val="20"/>
              </w:rPr>
            </w:pPr>
            <w:r w:rsidRPr="006E5578">
              <w:rPr>
                <w:rFonts w:ascii="Cambria" w:hAnsi="Cambria"/>
                <w:sz w:val="20"/>
                <w:szCs w:val="20"/>
              </w:rPr>
              <w:t>Ciljana (2)</w:t>
            </w:r>
          </w:p>
        </w:tc>
        <w:tc>
          <w:tcPr>
            <w:tcW w:w="441" w:type="pct"/>
            <w:vMerge w:val="restart"/>
            <w:vAlign w:val="center"/>
          </w:tcPr>
          <w:p w14:paraId="73F00744" w14:textId="77777777" w:rsidR="00793330" w:rsidRPr="00907E32" w:rsidRDefault="00793330" w:rsidP="00763D65">
            <w:pPr>
              <w:jc w:val="center"/>
              <w:rPr>
                <w:rFonts w:ascii="Cambria" w:eastAsia="Times New Roman" w:hAnsi="Cambria"/>
                <w:sz w:val="20"/>
                <w:szCs w:val="20"/>
              </w:rPr>
            </w:pPr>
            <w:r>
              <w:rPr>
                <w:rFonts w:ascii="Cambria" w:eastAsia="Times New Roman" w:hAnsi="Cambria"/>
                <w:sz w:val="20"/>
                <w:szCs w:val="20"/>
              </w:rPr>
              <w:t>Akti i Odluke</w:t>
            </w:r>
          </w:p>
        </w:tc>
        <w:tc>
          <w:tcPr>
            <w:tcW w:w="502" w:type="pct"/>
            <w:vMerge w:val="restart"/>
            <w:vAlign w:val="center"/>
          </w:tcPr>
          <w:p w14:paraId="5A53A846" w14:textId="77777777" w:rsidR="00793330" w:rsidRPr="00907E32" w:rsidRDefault="00793330" w:rsidP="00763D65">
            <w:pPr>
              <w:jc w:val="center"/>
              <w:rPr>
                <w:rFonts w:ascii="Cambria" w:eastAsia="Times New Roman" w:hAnsi="Cambria"/>
                <w:sz w:val="20"/>
                <w:szCs w:val="20"/>
              </w:rPr>
            </w:pPr>
            <w:r>
              <w:rPr>
                <w:rFonts w:ascii="Cambria" w:eastAsia="Times New Roman" w:hAnsi="Cambria"/>
                <w:sz w:val="20"/>
                <w:szCs w:val="20"/>
              </w:rPr>
              <w:t>Akti i Odluke vezani za upravljanje imovinom</w:t>
            </w:r>
          </w:p>
        </w:tc>
      </w:tr>
      <w:tr w:rsidR="00793330" w:rsidRPr="00907E32" w14:paraId="4C2F3DAD" w14:textId="77777777" w:rsidTr="0051694F">
        <w:trPr>
          <w:trHeight w:val="1260"/>
        </w:trPr>
        <w:tc>
          <w:tcPr>
            <w:tcW w:w="564" w:type="pct"/>
            <w:vMerge/>
            <w:vAlign w:val="center"/>
          </w:tcPr>
          <w:p w14:paraId="7157DE8B" w14:textId="77777777" w:rsidR="00793330" w:rsidRPr="00907E32" w:rsidRDefault="00793330" w:rsidP="00A751C8">
            <w:pPr>
              <w:jc w:val="center"/>
              <w:rPr>
                <w:rFonts w:ascii="Cambria" w:hAnsi="Cambria"/>
                <w:sz w:val="20"/>
                <w:szCs w:val="20"/>
              </w:rPr>
            </w:pPr>
          </w:p>
        </w:tc>
        <w:tc>
          <w:tcPr>
            <w:tcW w:w="671" w:type="pct"/>
            <w:vMerge/>
          </w:tcPr>
          <w:p w14:paraId="53017BE5" w14:textId="77777777" w:rsidR="00793330" w:rsidRPr="00907E32" w:rsidRDefault="00793330" w:rsidP="007F52C0">
            <w:pPr>
              <w:jc w:val="center"/>
              <w:rPr>
                <w:rFonts w:ascii="Cambria" w:hAnsi="Cambria"/>
              </w:rPr>
            </w:pPr>
          </w:p>
        </w:tc>
        <w:tc>
          <w:tcPr>
            <w:tcW w:w="671" w:type="pct"/>
            <w:vAlign w:val="center"/>
          </w:tcPr>
          <w:p w14:paraId="7AFAF4B4" w14:textId="15BF291E" w:rsidR="00793330" w:rsidRPr="00907E32" w:rsidRDefault="00793330" w:rsidP="00F13CE2">
            <w:pPr>
              <w:jc w:val="center"/>
              <w:rPr>
                <w:rFonts w:ascii="Cambria" w:eastAsia="Times New Roman" w:hAnsi="Cambria"/>
                <w:sz w:val="20"/>
                <w:szCs w:val="20"/>
              </w:rPr>
            </w:pPr>
            <w:r w:rsidRPr="00907E32">
              <w:rPr>
                <w:rFonts w:ascii="Cambria" w:eastAsia="Times New Roman" w:hAnsi="Cambria"/>
                <w:sz w:val="20"/>
                <w:szCs w:val="20"/>
              </w:rPr>
              <w:t>2. Participacija u postup</w:t>
            </w:r>
            <w:r w:rsidR="007A78A6">
              <w:rPr>
                <w:rFonts w:ascii="Cambria" w:eastAsia="Times New Roman" w:hAnsi="Cambria"/>
                <w:sz w:val="20"/>
                <w:szCs w:val="20"/>
              </w:rPr>
              <w:t>ci</w:t>
            </w:r>
            <w:r w:rsidRPr="00907E32">
              <w:rPr>
                <w:rFonts w:ascii="Cambria" w:eastAsia="Times New Roman" w:hAnsi="Cambria"/>
                <w:sz w:val="20"/>
                <w:szCs w:val="20"/>
              </w:rPr>
              <w:t>ma izrade prijedloga novih akata ili izmjene i dopune postojećih</w:t>
            </w:r>
          </w:p>
        </w:tc>
        <w:tc>
          <w:tcPr>
            <w:tcW w:w="624" w:type="pct"/>
            <w:vAlign w:val="center"/>
          </w:tcPr>
          <w:p w14:paraId="088A888B" w14:textId="77777777" w:rsidR="00793330" w:rsidRPr="00907E32" w:rsidRDefault="00793330" w:rsidP="00D05201">
            <w:pPr>
              <w:jc w:val="center"/>
              <w:rPr>
                <w:rFonts w:ascii="Cambria" w:eastAsia="Times New Roman" w:hAnsi="Cambria"/>
                <w:sz w:val="20"/>
                <w:szCs w:val="20"/>
              </w:rPr>
            </w:pPr>
            <w:r w:rsidRPr="00907E32">
              <w:rPr>
                <w:rFonts w:ascii="Cambria" w:eastAsia="Times New Roman" w:hAnsi="Cambria"/>
                <w:sz w:val="20"/>
                <w:szCs w:val="20"/>
              </w:rPr>
              <w:t>Usklađenje propisa sa odredbama kojima se uređuje upravljanje gradskom imovinom</w:t>
            </w:r>
          </w:p>
        </w:tc>
        <w:tc>
          <w:tcPr>
            <w:tcW w:w="527" w:type="pct"/>
            <w:vAlign w:val="center"/>
          </w:tcPr>
          <w:p w14:paraId="45A4E662" w14:textId="77777777" w:rsidR="00793330" w:rsidRPr="00907E32" w:rsidRDefault="00793330" w:rsidP="00D05201">
            <w:pPr>
              <w:jc w:val="center"/>
              <w:rPr>
                <w:rFonts w:ascii="Cambria" w:eastAsia="Times New Roman" w:hAnsi="Cambria"/>
                <w:sz w:val="20"/>
                <w:szCs w:val="20"/>
              </w:rPr>
            </w:pPr>
            <w:r w:rsidRPr="00907E32">
              <w:rPr>
                <w:rFonts w:ascii="Cambria" w:eastAsia="Times New Roman" w:hAnsi="Cambria"/>
                <w:sz w:val="20"/>
                <w:szCs w:val="20"/>
              </w:rPr>
              <w:t>Broj izdanih mišljenja na zaprimljene akte</w:t>
            </w:r>
          </w:p>
        </w:tc>
        <w:tc>
          <w:tcPr>
            <w:tcW w:w="496" w:type="pct"/>
            <w:vAlign w:val="center"/>
          </w:tcPr>
          <w:p w14:paraId="622705AE" w14:textId="77777777" w:rsidR="00793330" w:rsidRPr="00907E32" w:rsidRDefault="00793330" w:rsidP="006262E3">
            <w:pPr>
              <w:jc w:val="center"/>
              <w:rPr>
                <w:rFonts w:ascii="Cambria" w:hAnsi="Cambria"/>
              </w:rPr>
            </w:pPr>
            <w:r w:rsidRPr="00907E32">
              <w:rPr>
                <w:rFonts w:ascii="Cambria" w:eastAsia="Times New Roman" w:hAnsi="Cambria"/>
                <w:sz w:val="20"/>
                <w:szCs w:val="20"/>
              </w:rPr>
              <w:t>Broj</w:t>
            </w:r>
          </w:p>
        </w:tc>
        <w:tc>
          <w:tcPr>
            <w:tcW w:w="504" w:type="pct"/>
            <w:vAlign w:val="center"/>
          </w:tcPr>
          <w:p w14:paraId="0E11DA60" w14:textId="77777777" w:rsidR="00793330" w:rsidRPr="006E5578" w:rsidRDefault="00793330" w:rsidP="00356D59">
            <w:pPr>
              <w:jc w:val="center"/>
              <w:rPr>
                <w:rFonts w:ascii="Cambria" w:hAnsi="Cambria"/>
                <w:sz w:val="20"/>
                <w:szCs w:val="20"/>
              </w:rPr>
            </w:pPr>
            <w:r w:rsidRPr="006E5578">
              <w:rPr>
                <w:rFonts w:ascii="Cambria" w:hAnsi="Cambria"/>
                <w:sz w:val="20"/>
                <w:szCs w:val="20"/>
              </w:rPr>
              <w:t>Polazna (18)</w:t>
            </w:r>
          </w:p>
          <w:p w14:paraId="5DF35982" w14:textId="77777777" w:rsidR="00793330" w:rsidRPr="006E5578" w:rsidRDefault="00793330" w:rsidP="00356D59">
            <w:pPr>
              <w:jc w:val="center"/>
              <w:rPr>
                <w:rFonts w:ascii="Cambria" w:hAnsi="Cambria"/>
                <w:sz w:val="20"/>
                <w:szCs w:val="20"/>
              </w:rPr>
            </w:pPr>
          </w:p>
          <w:p w14:paraId="5BBDB8C0" w14:textId="77777777" w:rsidR="00793330" w:rsidRPr="006E5578" w:rsidRDefault="00793330" w:rsidP="00356D59">
            <w:pPr>
              <w:jc w:val="center"/>
              <w:rPr>
                <w:rFonts w:ascii="Cambria" w:hAnsi="Cambria"/>
                <w:sz w:val="20"/>
                <w:szCs w:val="20"/>
              </w:rPr>
            </w:pPr>
            <w:r w:rsidRPr="006E5578">
              <w:rPr>
                <w:rFonts w:ascii="Cambria" w:hAnsi="Cambria"/>
                <w:sz w:val="20"/>
                <w:szCs w:val="20"/>
              </w:rPr>
              <w:t>Ciljana (18)</w:t>
            </w:r>
          </w:p>
        </w:tc>
        <w:tc>
          <w:tcPr>
            <w:tcW w:w="441" w:type="pct"/>
            <w:vMerge/>
            <w:vAlign w:val="center"/>
          </w:tcPr>
          <w:p w14:paraId="18658681" w14:textId="77777777" w:rsidR="00793330" w:rsidRPr="00907E32" w:rsidRDefault="00793330" w:rsidP="00441CCD">
            <w:pPr>
              <w:jc w:val="center"/>
              <w:rPr>
                <w:rFonts w:ascii="Cambria" w:eastAsia="Times New Roman" w:hAnsi="Cambria"/>
                <w:sz w:val="20"/>
                <w:szCs w:val="20"/>
              </w:rPr>
            </w:pPr>
          </w:p>
        </w:tc>
        <w:tc>
          <w:tcPr>
            <w:tcW w:w="502" w:type="pct"/>
            <w:vMerge/>
            <w:vAlign w:val="center"/>
          </w:tcPr>
          <w:p w14:paraId="09E5B3CC" w14:textId="77777777" w:rsidR="00793330" w:rsidRPr="00907E32" w:rsidRDefault="00793330" w:rsidP="00441CCD">
            <w:pPr>
              <w:jc w:val="center"/>
              <w:rPr>
                <w:rFonts w:ascii="Cambria" w:eastAsia="Times New Roman" w:hAnsi="Cambria"/>
                <w:sz w:val="20"/>
                <w:szCs w:val="20"/>
              </w:rPr>
            </w:pPr>
          </w:p>
        </w:tc>
      </w:tr>
      <w:tr w:rsidR="00793330" w:rsidRPr="00907E32" w14:paraId="67C03E1D" w14:textId="77777777" w:rsidTr="0051694F">
        <w:trPr>
          <w:trHeight w:val="1313"/>
        </w:trPr>
        <w:tc>
          <w:tcPr>
            <w:tcW w:w="564" w:type="pct"/>
            <w:vMerge/>
            <w:vAlign w:val="center"/>
          </w:tcPr>
          <w:p w14:paraId="4B5DE1E6" w14:textId="77777777" w:rsidR="00793330" w:rsidRPr="00907E32" w:rsidRDefault="00793330" w:rsidP="00A751C8">
            <w:pPr>
              <w:jc w:val="center"/>
              <w:rPr>
                <w:rFonts w:ascii="Cambria" w:hAnsi="Cambria"/>
                <w:sz w:val="20"/>
                <w:szCs w:val="20"/>
              </w:rPr>
            </w:pPr>
          </w:p>
        </w:tc>
        <w:tc>
          <w:tcPr>
            <w:tcW w:w="671" w:type="pct"/>
            <w:vMerge/>
          </w:tcPr>
          <w:p w14:paraId="6BB01C67" w14:textId="77777777" w:rsidR="00793330" w:rsidRPr="00907E32" w:rsidRDefault="00793330" w:rsidP="007F52C0">
            <w:pPr>
              <w:jc w:val="center"/>
              <w:rPr>
                <w:rFonts w:ascii="Cambria" w:hAnsi="Cambria"/>
              </w:rPr>
            </w:pPr>
          </w:p>
        </w:tc>
        <w:tc>
          <w:tcPr>
            <w:tcW w:w="671" w:type="pct"/>
            <w:vMerge w:val="restart"/>
            <w:vAlign w:val="center"/>
          </w:tcPr>
          <w:p w14:paraId="5E3E922E" w14:textId="77777777" w:rsidR="00793330" w:rsidRPr="00907E32" w:rsidRDefault="00793330" w:rsidP="00D05201">
            <w:pPr>
              <w:jc w:val="center"/>
              <w:rPr>
                <w:rFonts w:ascii="Cambria" w:eastAsia="Times New Roman" w:hAnsi="Cambria"/>
                <w:sz w:val="20"/>
                <w:szCs w:val="20"/>
              </w:rPr>
            </w:pPr>
            <w:r w:rsidRPr="00907E32">
              <w:rPr>
                <w:rFonts w:ascii="Cambria" w:eastAsia="Times New Roman" w:hAnsi="Cambria"/>
                <w:sz w:val="20"/>
                <w:szCs w:val="20"/>
              </w:rPr>
              <w:t>3. Participacija u radu stručnih radnih skupina Gradske uprave Grada Paga</w:t>
            </w:r>
          </w:p>
        </w:tc>
        <w:tc>
          <w:tcPr>
            <w:tcW w:w="624" w:type="pct"/>
            <w:vAlign w:val="center"/>
          </w:tcPr>
          <w:p w14:paraId="217AC4CE" w14:textId="77777777" w:rsidR="00793330" w:rsidRPr="00907E32" w:rsidRDefault="00793330" w:rsidP="00F13CE2">
            <w:pPr>
              <w:jc w:val="center"/>
              <w:rPr>
                <w:rFonts w:ascii="Cambria" w:eastAsia="Times New Roman" w:hAnsi="Cambria"/>
                <w:sz w:val="20"/>
                <w:szCs w:val="20"/>
              </w:rPr>
            </w:pPr>
            <w:r w:rsidRPr="00907E32">
              <w:rPr>
                <w:rFonts w:ascii="Cambria" w:eastAsia="Times New Roman" w:hAnsi="Cambria"/>
                <w:sz w:val="20"/>
                <w:szCs w:val="20"/>
              </w:rPr>
              <w:t>Sudjelovanje u radu radnih skupina za izradu prijedloga akata</w:t>
            </w:r>
          </w:p>
        </w:tc>
        <w:tc>
          <w:tcPr>
            <w:tcW w:w="527" w:type="pct"/>
            <w:vAlign w:val="center"/>
          </w:tcPr>
          <w:p w14:paraId="7DDCE15B" w14:textId="77777777" w:rsidR="00793330" w:rsidRPr="00907E32" w:rsidRDefault="00793330" w:rsidP="00D05201">
            <w:pPr>
              <w:jc w:val="center"/>
              <w:rPr>
                <w:rFonts w:ascii="Cambria" w:eastAsia="Times New Roman" w:hAnsi="Cambria"/>
                <w:sz w:val="20"/>
                <w:szCs w:val="20"/>
              </w:rPr>
            </w:pPr>
            <w:r w:rsidRPr="00907E32">
              <w:rPr>
                <w:rFonts w:ascii="Cambria" w:eastAsia="Times New Roman" w:hAnsi="Cambria"/>
                <w:sz w:val="20"/>
                <w:szCs w:val="20"/>
              </w:rPr>
              <w:t>Broj sudjelovanja</w:t>
            </w:r>
          </w:p>
        </w:tc>
        <w:tc>
          <w:tcPr>
            <w:tcW w:w="496" w:type="pct"/>
            <w:vAlign w:val="center"/>
          </w:tcPr>
          <w:p w14:paraId="1DBE6E0D" w14:textId="77777777" w:rsidR="00793330" w:rsidRPr="00907E32" w:rsidRDefault="00793330" w:rsidP="006262E3">
            <w:pPr>
              <w:jc w:val="center"/>
              <w:rPr>
                <w:rFonts w:ascii="Cambria" w:hAnsi="Cambria"/>
              </w:rPr>
            </w:pPr>
            <w:r w:rsidRPr="00907E32">
              <w:rPr>
                <w:rFonts w:ascii="Cambria" w:eastAsia="Times New Roman" w:hAnsi="Cambria"/>
                <w:sz w:val="20"/>
                <w:szCs w:val="20"/>
              </w:rPr>
              <w:t>Broj</w:t>
            </w:r>
          </w:p>
        </w:tc>
        <w:tc>
          <w:tcPr>
            <w:tcW w:w="504" w:type="pct"/>
            <w:vAlign w:val="center"/>
          </w:tcPr>
          <w:p w14:paraId="2D90A44B" w14:textId="77777777" w:rsidR="00793330" w:rsidRPr="006E5578" w:rsidRDefault="00793330" w:rsidP="00356D59">
            <w:pPr>
              <w:jc w:val="center"/>
              <w:rPr>
                <w:rFonts w:ascii="Cambria" w:hAnsi="Cambria"/>
                <w:sz w:val="20"/>
                <w:szCs w:val="20"/>
              </w:rPr>
            </w:pPr>
            <w:r w:rsidRPr="006E5578">
              <w:rPr>
                <w:rFonts w:ascii="Cambria" w:hAnsi="Cambria"/>
                <w:sz w:val="20"/>
                <w:szCs w:val="20"/>
              </w:rPr>
              <w:t>Polazna (18)</w:t>
            </w:r>
          </w:p>
          <w:p w14:paraId="20FB943C" w14:textId="77777777" w:rsidR="00793330" w:rsidRPr="006E5578" w:rsidRDefault="00793330" w:rsidP="00356D59">
            <w:pPr>
              <w:jc w:val="center"/>
              <w:rPr>
                <w:rFonts w:ascii="Cambria" w:hAnsi="Cambria"/>
                <w:sz w:val="20"/>
                <w:szCs w:val="20"/>
              </w:rPr>
            </w:pPr>
          </w:p>
          <w:p w14:paraId="6E72841B" w14:textId="77777777" w:rsidR="00793330" w:rsidRPr="006E5578" w:rsidRDefault="00793330" w:rsidP="00356D59">
            <w:pPr>
              <w:jc w:val="center"/>
              <w:rPr>
                <w:rFonts w:ascii="Cambria" w:hAnsi="Cambria"/>
                <w:sz w:val="20"/>
                <w:szCs w:val="20"/>
              </w:rPr>
            </w:pPr>
            <w:r w:rsidRPr="006E5578">
              <w:rPr>
                <w:rFonts w:ascii="Cambria" w:hAnsi="Cambria"/>
                <w:sz w:val="20"/>
                <w:szCs w:val="20"/>
              </w:rPr>
              <w:t>Ciljana (18)</w:t>
            </w:r>
          </w:p>
        </w:tc>
        <w:tc>
          <w:tcPr>
            <w:tcW w:w="441" w:type="pct"/>
            <w:vMerge/>
            <w:vAlign w:val="center"/>
          </w:tcPr>
          <w:p w14:paraId="3A42F67F" w14:textId="77777777" w:rsidR="00793330" w:rsidRPr="00907E32" w:rsidRDefault="00793330" w:rsidP="00441CCD">
            <w:pPr>
              <w:jc w:val="center"/>
              <w:rPr>
                <w:rFonts w:ascii="Cambria" w:eastAsia="Times New Roman" w:hAnsi="Cambria"/>
                <w:sz w:val="20"/>
                <w:szCs w:val="20"/>
              </w:rPr>
            </w:pPr>
          </w:p>
        </w:tc>
        <w:tc>
          <w:tcPr>
            <w:tcW w:w="502" w:type="pct"/>
            <w:vMerge/>
            <w:vAlign w:val="center"/>
          </w:tcPr>
          <w:p w14:paraId="35F73530" w14:textId="77777777" w:rsidR="00793330" w:rsidRPr="00907E32" w:rsidRDefault="00793330" w:rsidP="00441CCD">
            <w:pPr>
              <w:jc w:val="center"/>
              <w:rPr>
                <w:rFonts w:ascii="Cambria" w:eastAsia="Times New Roman" w:hAnsi="Cambria"/>
                <w:sz w:val="20"/>
                <w:szCs w:val="20"/>
              </w:rPr>
            </w:pPr>
          </w:p>
        </w:tc>
      </w:tr>
      <w:tr w:rsidR="00793330" w:rsidRPr="00907E32" w14:paraId="74EC6D77" w14:textId="77777777" w:rsidTr="0051694F">
        <w:trPr>
          <w:trHeight w:val="1312"/>
        </w:trPr>
        <w:tc>
          <w:tcPr>
            <w:tcW w:w="564" w:type="pct"/>
            <w:vMerge/>
            <w:vAlign w:val="center"/>
          </w:tcPr>
          <w:p w14:paraId="551BC9E8" w14:textId="77777777" w:rsidR="00793330" w:rsidRPr="00907E32" w:rsidRDefault="00793330" w:rsidP="00A751C8">
            <w:pPr>
              <w:jc w:val="center"/>
              <w:rPr>
                <w:rFonts w:ascii="Cambria" w:hAnsi="Cambria"/>
                <w:sz w:val="20"/>
                <w:szCs w:val="20"/>
              </w:rPr>
            </w:pPr>
          </w:p>
        </w:tc>
        <w:tc>
          <w:tcPr>
            <w:tcW w:w="671" w:type="pct"/>
            <w:vMerge/>
          </w:tcPr>
          <w:p w14:paraId="261DAE49" w14:textId="77777777" w:rsidR="00793330" w:rsidRPr="00907E32" w:rsidRDefault="00793330" w:rsidP="007F52C0">
            <w:pPr>
              <w:jc w:val="center"/>
              <w:rPr>
                <w:rFonts w:ascii="Cambria" w:hAnsi="Cambria"/>
              </w:rPr>
            </w:pPr>
          </w:p>
        </w:tc>
        <w:tc>
          <w:tcPr>
            <w:tcW w:w="671" w:type="pct"/>
            <w:vMerge/>
            <w:vAlign w:val="center"/>
          </w:tcPr>
          <w:p w14:paraId="5BB3FAAA" w14:textId="77777777" w:rsidR="00793330" w:rsidRPr="00907E32" w:rsidRDefault="00793330" w:rsidP="00D05201">
            <w:pPr>
              <w:jc w:val="center"/>
              <w:rPr>
                <w:rFonts w:ascii="Cambria" w:eastAsia="Times New Roman" w:hAnsi="Cambria"/>
                <w:sz w:val="20"/>
                <w:szCs w:val="20"/>
              </w:rPr>
            </w:pPr>
          </w:p>
        </w:tc>
        <w:tc>
          <w:tcPr>
            <w:tcW w:w="624" w:type="pct"/>
            <w:vAlign w:val="center"/>
          </w:tcPr>
          <w:p w14:paraId="22A424ED" w14:textId="77777777" w:rsidR="00793330" w:rsidRPr="00907E32" w:rsidRDefault="00793330" w:rsidP="00D05201">
            <w:pPr>
              <w:jc w:val="center"/>
              <w:rPr>
                <w:rFonts w:ascii="Cambria" w:eastAsia="Times New Roman" w:hAnsi="Cambria"/>
                <w:sz w:val="20"/>
                <w:szCs w:val="20"/>
              </w:rPr>
            </w:pPr>
            <w:r w:rsidRPr="00907E32">
              <w:rPr>
                <w:rFonts w:ascii="Cambria" w:eastAsia="Times New Roman" w:hAnsi="Cambria"/>
                <w:sz w:val="20"/>
                <w:szCs w:val="20"/>
              </w:rPr>
              <w:t>Usvajanje dokumenata na sjednici Gradskog vijeća</w:t>
            </w:r>
          </w:p>
        </w:tc>
        <w:tc>
          <w:tcPr>
            <w:tcW w:w="527" w:type="pct"/>
            <w:vAlign w:val="center"/>
          </w:tcPr>
          <w:p w14:paraId="0E29516C" w14:textId="77777777" w:rsidR="00793330" w:rsidRPr="00907E32" w:rsidRDefault="00793330" w:rsidP="00D05201">
            <w:pPr>
              <w:jc w:val="center"/>
              <w:rPr>
                <w:rFonts w:ascii="Cambria" w:eastAsia="Times New Roman" w:hAnsi="Cambria"/>
                <w:sz w:val="20"/>
                <w:szCs w:val="20"/>
              </w:rPr>
            </w:pPr>
            <w:r w:rsidRPr="00907E32">
              <w:rPr>
                <w:rFonts w:ascii="Cambria" w:eastAsia="Times New Roman" w:hAnsi="Cambria"/>
                <w:sz w:val="20"/>
                <w:szCs w:val="20"/>
              </w:rPr>
              <w:t>Broj usvojenih akata</w:t>
            </w:r>
          </w:p>
        </w:tc>
        <w:tc>
          <w:tcPr>
            <w:tcW w:w="496" w:type="pct"/>
            <w:vAlign w:val="center"/>
          </w:tcPr>
          <w:p w14:paraId="62254DFC" w14:textId="77777777" w:rsidR="00793330" w:rsidRPr="00907E32" w:rsidRDefault="00793330" w:rsidP="006262E3">
            <w:pPr>
              <w:jc w:val="center"/>
              <w:rPr>
                <w:rFonts w:ascii="Cambria" w:hAnsi="Cambria"/>
              </w:rPr>
            </w:pPr>
            <w:r w:rsidRPr="00907E32">
              <w:rPr>
                <w:rFonts w:ascii="Cambria" w:eastAsia="Times New Roman" w:hAnsi="Cambria"/>
                <w:sz w:val="20"/>
                <w:szCs w:val="20"/>
              </w:rPr>
              <w:t>Broj</w:t>
            </w:r>
          </w:p>
        </w:tc>
        <w:tc>
          <w:tcPr>
            <w:tcW w:w="504" w:type="pct"/>
            <w:vAlign w:val="center"/>
          </w:tcPr>
          <w:p w14:paraId="4C2DADC3" w14:textId="77777777" w:rsidR="00793330" w:rsidRPr="006E5578" w:rsidRDefault="00793330" w:rsidP="00356D59">
            <w:pPr>
              <w:jc w:val="center"/>
              <w:rPr>
                <w:rFonts w:ascii="Cambria" w:hAnsi="Cambria"/>
                <w:sz w:val="20"/>
                <w:szCs w:val="20"/>
              </w:rPr>
            </w:pPr>
            <w:r w:rsidRPr="006E5578">
              <w:rPr>
                <w:rFonts w:ascii="Cambria" w:hAnsi="Cambria"/>
                <w:sz w:val="20"/>
                <w:szCs w:val="20"/>
              </w:rPr>
              <w:t>Polazna (0)</w:t>
            </w:r>
          </w:p>
          <w:p w14:paraId="0F6FFD4A" w14:textId="77777777" w:rsidR="00793330" w:rsidRPr="006E5578" w:rsidRDefault="00793330" w:rsidP="00356D59">
            <w:pPr>
              <w:jc w:val="center"/>
              <w:rPr>
                <w:rFonts w:ascii="Cambria" w:hAnsi="Cambria"/>
                <w:sz w:val="20"/>
                <w:szCs w:val="20"/>
              </w:rPr>
            </w:pPr>
          </w:p>
          <w:p w14:paraId="5654C57D" w14:textId="77777777" w:rsidR="00793330" w:rsidRPr="006E5578" w:rsidRDefault="00793330" w:rsidP="00356D59">
            <w:pPr>
              <w:jc w:val="center"/>
              <w:rPr>
                <w:rFonts w:ascii="Cambria" w:hAnsi="Cambria"/>
                <w:sz w:val="20"/>
                <w:szCs w:val="20"/>
              </w:rPr>
            </w:pPr>
            <w:r w:rsidRPr="006E5578">
              <w:rPr>
                <w:rFonts w:ascii="Cambria" w:hAnsi="Cambria"/>
                <w:sz w:val="20"/>
                <w:szCs w:val="20"/>
              </w:rPr>
              <w:t>Ciljana (2)</w:t>
            </w:r>
          </w:p>
        </w:tc>
        <w:tc>
          <w:tcPr>
            <w:tcW w:w="441" w:type="pct"/>
            <w:vMerge/>
            <w:vAlign w:val="center"/>
          </w:tcPr>
          <w:p w14:paraId="0D2942CD" w14:textId="77777777" w:rsidR="00793330" w:rsidRPr="00907E32" w:rsidRDefault="00793330" w:rsidP="00441CCD">
            <w:pPr>
              <w:jc w:val="center"/>
              <w:rPr>
                <w:rFonts w:ascii="Cambria" w:eastAsia="Times New Roman" w:hAnsi="Cambria"/>
                <w:sz w:val="20"/>
                <w:szCs w:val="20"/>
              </w:rPr>
            </w:pPr>
          </w:p>
        </w:tc>
        <w:tc>
          <w:tcPr>
            <w:tcW w:w="502" w:type="pct"/>
            <w:vMerge/>
            <w:vAlign w:val="center"/>
          </w:tcPr>
          <w:p w14:paraId="02F465A7" w14:textId="77777777" w:rsidR="00793330" w:rsidRPr="00907E32" w:rsidRDefault="00793330" w:rsidP="00441CCD">
            <w:pPr>
              <w:jc w:val="center"/>
              <w:rPr>
                <w:rFonts w:ascii="Cambria" w:eastAsia="Times New Roman" w:hAnsi="Cambria"/>
                <w:sz w:val="20"/>
                <w:szCs w:val="20"/>
              </w:rPr>
            </w:pPr>
          </w:p>
        </w:tc>
      </w:tr>
    </w:tbl>
    <w:p w14:paraId="2D30581C" w14:textId="77777777" w:rsidR="00A40199" w:rsidRPr="00907E32" w:rsidRDefault="00A40199" w:rsidP="009D1E64">
      <w:pPr>
        <w:pStyle w:val="Naslov1"/>
        <w:numPr>
          <w:ilvl w:val="0"/>
          <w:numId w:val="1"/>
        </w:numPr>
        <w:spacing w:before="0" w:beforeAutospacing="0" w:after="0" w:afterAutospacing="0" w:line="276" w:lineRule="auto"/>
        <w:jc w:val="both"/>
        <w:rPr>
          <w:rFonts w:ascii="Cambria" w:hAnsi="Cambria"/>
          <w:sz w:val="26"/>
          <w:szCs w:val="26"/>
        </w:rPr>
        <w:sectPr w:rsidR="00A40199" w:rsidRPr="00907E32" w:rsidSect="00E3748D">
          <w:pgSz w:w="16838" w:h="11906" w:orient="landscape"/>
          <w:pgMar w:top="1418" w:right="1134" w:bottom="1418" w:left="1134" w:header="709" w:footer="709" w:gutter="0"/>
          <w:cols w:space="708"/>
          <w:titlePg/>
          <w:docGrid w:linePitch="360"/>
        </w:sectPr>
      </w:pPr>
    </w:p>
    <w:p w14:paraId="32B0E78A" w14:textId="77777777" w:rsidR="00361EFA" w:rsidRPr="00907E32" w:rsidRDefault="000F5ABF" w:rsidP="00361EFA">
      <w:pPr>
        <w:pStyle w:val="Naslov1"/>
        <w:numPr>
          <w:ilvl w:val="0"/>
          <w:numId w:val="1"/>
        </w:numPr>
        <w:spacing w:before="0" w:beforeAutospacing="0" w:after="0" w:afterAutospacing="0" w:line="276" w:lineRule="auto"/>
        <w:jc w:val="both"/>
        <w:rPr>
          <w:rFonts w:ascii="Cambria" w:hAnsi="Cambria"/>
          <w:sz w:val="26"/>
          <w:szCs w:val="26"/>
        </w:rPr>
      </w:pPr>
      <w:bookmarkStart w:id="179" w:name="_Toc65624328"/>
      <w:bookmarkEnd w:id="178"/>
      <w:r w:rsidRPr="00907E32">
        <w:rPr>
          <w:rFonts w:ascii="Cambria" w:hAnsi="Cambria"/>
          <w:sz w:val="26"/>
          <w:szCs w:val="26"/>
        </w:rPr>
        <w:lastRenderedPageBreak/>
        <w:t xml:space="preserve">POSEBAN CILJ </w:t>
      </w:r>
      <w:r w:rsidR="00D51C80" w:rsidRPr="00907E32">
        <w:rPr>
          <w:rFonts w:ascii="Cambria" w:hAnsi="Cambria"/>
          <w:sz w:val="26"/>
          <w:szCs w:val="26"/>
        </w:rPr>
        <w:t>1.</w:t>
      </w:r>
      <w:r w:rsidRPr="00907E32">
        <w:rPr>
          <w:rFonts w:ascii="Cambria" w:hAnsi="Cambria"/>
          <w:sz w:val="26"/>
          <w:szCs w:val="26"/>
        </w:rPr>
        <w:t>5</w:t>
      </w:r>
      <w:r w:rsidR="00D51C80" w:rsidRPr="00907E32">
        <w:rPr>
          <w:rFonts w:ascii="Cambria" w:hAnsi="Cambria"/>
          <w:sz w:val="26"/>
          <w:szCs w:val="26"/>
        </w:rPr>
        <w:t xml:space="preserve">. - </w:t>
      </w:r>
      <w:r w:rsidR="000D0766" w:rsidRPr="00907E32">
        <w:rPr>
          <w:rFonts w:ascii="Cambria" w:hAnsi="Cambria"/>
          <w:sz w:val="26"/>
          <w:szCs w:val="26"/>
        </w:rPr>
        <w:t>„</w:t>
      </w:r>
      <w:r w:rsidR="000D0766" w:rsidRPr="00907E32">
        <w:rPr>
          <w:rFonts w:ascii="Cambria" w:hAnsi="Cambria"/>
          <w:color w:val="000000"/>
          <w:sz w:val="26"/>
          <w:szCs w:val="26"/>
        </w:rPr>
        <w:t>Ustroj, vođenje i redovno ažuriranje interne evidencije gradske imovine kojom upravlja Grad Pag“</w:t>
      </w:r>
      <w:bookmarkEnd w:id="179"/>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814"/>
        <w:gridCol w:w="1479"/>
        <w:gridCol w:w="1506"/>
        <w:gridCol w:w="1468"/>
        <w:gridCol w:w="1278"/>
        <w:gridCol w:w="1465"/>
      </w:tblGrid>
      <w:tr w:rsidR="00361EFA" w:rsidRPr="00907E32" w14:paraId="2BF69A9C" w14:textId="77777777" w:rsidTr="0051694F">
        <w:tc>
          <w:tcPr>
            <w:tcW w:w="5000" w:type="pct"/>
            <w:gridSpan w:val="9"/>
            <w:shd w:val="clear" w:color="auto" w:fill="B8CCE4" w:themeFill="accent1" w:themeFillTint="66"/>
            <w:vAlign w:val="center"/>
          </w:tcPr>
          <w:p w14:paraId="47AF69E8" w14:textId="77777777" w:rsidR="00361EFA" w:rsidRPr="00907E32" w:rsidRDefault="00361EFA" w:rsidP="00FF6EC6">
            <w:pPr>
              <w:jc w:val="center"/>
              <w:rPr>
                <w:rFonts w:ascii="Cambria" w:hAnsi="Cambria"/>
                <w:color w:val="000000"/>
              </w:rPr>
            </w:pPr>
            <w:r w:rsidRPr="00907E32">
              <w:rPr>
                <w:rFonts w:ascii="Cambria" w:eastAsia="Times New Roman" w:hAnsi="Cambria"/>
                <w:b/>
                <w:color w:val="1F497D" w:themeColor="text2"/>
              </w:rPr>
              <w:t xml:space="preserve">PRILOG 5: POSEBAN CILJ </w:t>
            </w:r>
            <w:r w:rsidR="00D51C80" w:rsidRPr="00907E32">
              <w:rPr>
                <w:rFonts w:ascii="Cambria" w:eastAsia="Times New Roman" w:hAnsi="Cambria"/>
                <w:b/>
                <w:color w:val="1F497D" w:themeColor="text2"/>
              </w:rPr>
              <w:t>1.</w:t>
            </w:r>
            <w:r w:rsidRPr="00907E32">
              <w:rPr>
                <w:rFonts w:ascii="Cambria" w:eastAsia="Times New Roman" w:hAnsi="Cambria"/>
                <w:b/>
                <w:color w:val="1F497D" w:themeColor="text2"/>
              </w:rPr>
              <w:t>5.</w:t>
            </w:r>
            <w:r w:rsidRPr="00907E32">
              <w:rPr>
                <w:rFonts w:ascii="Cambria" w:eastAsia="Times New Roman" w:hAnsi="Cambria"/>
              </w:rPr>
              <w:t xml:space="preserve"> </w:t>
            </w:r>
            <w:r w:rsidR="000D0766" w:rsidRPr="00907E32">
              <w:rPr>
                <w:rFonts w:ascii="Cambria" w:hAnsi="Cambria"/>
              </w:rPr>
              <w:t>„</w:t>
            </w:r>
            <w:r w:rsidR="000D0766" w:rsidRPr="00907E32">
              <w:rPr>
                <w:rFonts w:ascii="Cambria" w:hAnsi="Cambria"/>
                <w:color w:val="000000"/>
              </w:rPr>
              <w:t>Ustroj, vođenje i redovno ažuriranje interne evidencije gradske imovine kojom upravlja Grad Pag“</w:t>
            </w:r>
          </w:p>
          <w:p w14:paraId="2F7EBBC7" w14:textId="693675CF" w:rsidR="000D0766" w:rsidRPr="00907E32" w:rsidRDefault="000D0766" w:rsidP="00FF6EC6">
            <w:pPr>
              <w:jc w:val="center"/>
              <w:rPr>
                <w:rFonts w:ascii="Cambria" w:eastAsia="Times New Roman" w:hAnsi="Cambria"/>
                <w:sz w:val="24"/>
                <w:szCs w:val="24"/>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tc>
      </w:tr>
      <w:tr w:rsidR="00361EFA" w:rsidRPr="00907E32" w14:paraId="1D85AC0C" w14:textId="77777777" w:rsidTr="0051694F">
        <w:tc>
          <w:tcPr>
            <w:tcW w:w="564" w:type="pct"/>
            <w:shd w:val="clear" w:color="auto" w:fill="DBE5F1" w:themeFill="accent1" w:themeFillTint="33"/>
            <w:vAlign w:val="center"/>
          </w:tcPr>
          <w:p w14:paraId="2E9619EE"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4F6D8F55"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3920A1D8" w14:textId="77777777" w:rsidR="00564287"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33EDBFE0"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NAČIN OSTVARENJA</w:t>
            </w:r>
          </w:p>
        </w:tc>
        <w:tc>
          <w:tcPr>
            <w:tcW w:w="623" w:type="pct"/>
            <w:shd w:val="clear" w:color="auto" w:fill="DBE5F1" w:themeFill="accent1" w:themeFillTint="33"/>
            <w:vAlign w:val="center"/>
          </w:tcPr>
          <w:p w14:paraId="42E6B723"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08" w:type="pct"/>
            <w:shd w:val="clear" w:color="auto" w:fill="DBE5F1" w:themeFill="accent1" w:themeFillTint="33"/>
            <w:vAlign w:val="center"/>
          </w:tcPr>
          <w:p w14:paraId="280C8D7D"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049CAABD"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094EBC3A"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2C97ACF3"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3" w:type="pct"/>
            <w:shd w:val="clear" w:color="auto" w:fill="DBE5F1" w:themeFill="accent1" w:themeFillTint="33"/>
            <w:vAlign w:val="center"/>
          </w:tcPr>
          <w:p w14:paraId="51D2C2BD"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763D65" w:rsidRPr="00907E32" w14:paraId="479DF43D" w14:textId="77777777" w:rsidTr="0051694F">
        <w:trPr>
          <w:trHeight w:val="585"/>
        </w:trPr>
        <w:tc>
          <w:tcPr>
            <w:tcW w:w="564" w:type="pct"/>
            <w:vMerge w:val="restart"/>
            <w:vAlign w:val="center"/>
          </w:tcPr>
          <w:p w14:paraId="2C26049A" w14:textId="77777777" w:rsidR="00763D65" w:rsidRPr="00907E32" w:rsidRDefault="00763D65" w:rsidP="007644CA">
            <w:pPr>
              <w:pStyle w:val="pt-bodytext-000074"/>
              <w:spacing w:before="0" w:beforeAutospacing="0" w:after="0" w:afterAutospacing="0"/>
              <w:jc w:val="center"/>
              <w:rPr>
                <w:rFonts w:ascii="Cambria" w:hAnsi="Cambria"/>
                <w:sz w:val="20"/>
                <w:szCs w:val="20"/>
              </w:rPr>
            </w:pPr>
            <w:r w:rsidRPr="00907E32">
              <w:rPr>
                <w:rFonts w:ascii="Cambria" w:hAnsi="Cambria"/>
                <w:sz w:val="20"/>
                <w:szCs w:val="20"/>
              </w:rPr>
              <w:t>Funkcionalna uspostava Evidencije imovine Grada Paga</w:t>
            </w:r>
          </w:p>
        </w:tc>
        <w:tc>
          <w:tcPr>
            <w:tcW w:w="719" w:type="pct"/>
            <w:vMerge w:val="restart"/>
            <w:vAlign w:val="center"/>
          </w:tcPr>
          <w:p w14:paraId="498B6348" w14:textId="77777777" w:rsidR="00763D65" w:rsidRPr="00907E32" w:rsidRDefault="00903E6E" w:rsidP="00721F94">
            <w:pPr>
              <w:jc w:val="center"/>
              <w:rPr>
                <w:rFonts w:ascii="Cambria" w:hAnsi="Cambria"/>
              </w:rPr>
            </w:pPr>
            <w:hyperlink r:id="rId57" w:history="1">
              <w:r w:rsidR="00763D65" w:rsidRPr="00907E32">
                <w:rPr>
                  <w:rStyle w:val="Hiperveza"/>
                  <w:rFonts w:ascii="Cambria" w:hAnsi="Cambria" w:cs="Calibri"/>
                  <w:bCs/>
                  <w:color w:val="auto"/>
                  <w:sz w:val="20"/>
                  <w:szCs w:val="20"/>
                  <w:u w:val="none"/>
                </w:rPr>
                <w:t>Zakon o upravljanju državnom imovinom (»Narodne novine«, broj 52/18)</w:t>
              </w:r>
            </w:hyperlink>
          </w:p>
          <w:p w14:paraId="036CAB1C" w14:textId="77777777" w:rsidR="00763D65" w:rsidRPr="00907E32" w:rsidRDefault="00763D65" w:rsidP="00721F94">
            <w:pPr>
              <w:jc w:val="center"/>
              <w:rPr>
                <w:rFonts w:ascii="Cambria" w:hAnsi="Cambria"/>
                <w:sz w:val="20"/>
                <w:szCs w:val="20"/>
              </w:rPr>
            </w:pPr>
          </w:p>
          <w:p w14:paraId="7AECFE80" w14:textId="77777777" w:rsidR="00763D65" w:rsidRPr="00907E32" w:rsidRDefault="00903E6E" w:rsidP="00721F94">
            <w:pPr>
              <w:jc w:val="center"/>
              <w:rPr>
                <w:rFonts w:ascii="Cambria" w:hAnsi="Cambria"/>
                <w:bCs/>
                <w:sz w:val="20"/>
                <w:szCs w:val="20"/>
              </w:rPr>
            </w:pPr>
            <w:hyperlink r:id="rId58" w:history="1">
              <w:r w:rsidR="00763D65" w:rsidRPr="00907E32">
                <w:rPr>
                  <w:rStyle w:val="Hiperveza"/>
                  <w:rFonts w:ascii="Cambria" w:hAnsi="Cambria"/>
                  <w:bCs/>
                  <w:color w:val="auto"/>
                  <w:sz w:val="20"/>
                  <w:szCs w:val="20"/>
                  <w:u w:val="none"/>
                </w:rPr>
                <w:t xml:space="preserve">Zakon o središnjem registru državne imovine </w:t>
              </w:r>
              <w:r w:rsidR="00763D65" w:rsidRPr="00907E32">
                <w:rPr>
                  <w:rStyle w:val="Hiperveza"/>
                  <w:rFonts w:ascii="Cambria" w:hAnsi="Cambria"/>
                  <w:color w:val="auto"/>
                  <w:sz w:val="20"/>
                  <w:szCs w:val="20"/>
                  <w:u w:val="none"/>
                </w:rPr>
                <w:t>(»Narodne novine« broj 112/18)</w:t>
              </w:r>
            </w:hyperlink>
          </w:p>
          <w:p w14:paraId="70EC7094" w14:textId="77777777" w:rsidR="00763D65" w:rsidRPr="00907E32" w:rsidRDefault="00763D65" w:rsidP="00721F94">
            <w:pPr>
              <w:jc w:val="center"/>
              <w:rPr>
                <w:rFonts w:ascii="Cambria" w:hAnsi="Cambria"/>
                <w:bCs/>
                <w:sz w:val="20"/>
                <w:szCs w:val="20"/>
              </w:rPr>
            </w:pPr>
          </w:p>
          <w:p w14:paraId="39A7D62D" w14:textId="77777777" w:rsidR="00763D65" w:rsidRPr="00907E32" w:rsidRDefault="00903E6E" w:rsidP="00721F94">
            <w:pPr>
              <w:jc w:val="center"/>
              <w:rPr>
                <w:rFonts w:ascii="Cambria" w:eastAsia="Times New Roman" w:hAnsi="Cambria"/>
                <w:sz w:val="20"/>
                <w:szCs w:val="20"/>
              </w:rPr>
            </w:pPr>
            <w:hyperlink r:id="rId59" w:history="1">
              <w:r w:rsidR="00763D65" w:rsidRPr="00907E32">
                <w:rPr>
                  <w:rStyle w:val="Hiperveza"/>
                  <w:rFonts w:ascii="Cambria" w:eastAsia="Times New Roman" w:hAnsi="Cambria"/>
                  <w:color w:val="auto"/>
                  <w:sz w:val="20"/>
                  <w:szCs w:val="20"/>
                  <w:u w:val="none"/>
                </w:rPr>
                <w:t>Uredba o Registru državne imovine (»Narodne novine«, broj 55/11)</w:t>
              </w:r>
            </w:hyperlink>
          </w:p>
        </w:tc>
        <w:tc>
          <w:tcPr>
            <w:tcW w:w="623" w:type="pct"/>
            <w:vAlign w:val="center"/>
          </w:tcPr>
          <w:p w14:paraId="76D0524A"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1. Klasifikacija imovine i standardizacija podataka o imovini</w:t>
            </w:r>
          </w:p>
        </w:tc>
        <w:tc>
          <w:tcPr>
            <w:tcW w:w="623" w:type="pct"/>
            <w:vAlign w:val="center"/>
          </w:tcPr>
          <w:p w14:paraId="30F1C7D6"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Klasifikacija imovine u izrađenoj internoj evidenciji imovine po utvrđenim odredbama</w:t>
            </w:r>
          </w:p>
        </w:tc>
        <w:tc>
          <w:tcPr>
            <w:tcW w:w="508" w:type="pct"/>
            <w:vAlign w:val="center"/>
          </w:tcPr>
          <w:p w14:paraId="468C2666"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Pojavni oblici gradske imovine u internim evidencijama</w:t>
            </w:r>
          </w:p>
        </w:tc>
        <w:tc>
          <w:tcPr>
            <w:tcW w:w="517" w:type="pct"/>
            <w:vAlign w:val="center"/>
          </w:tcPr>
          <w:p w14:paraId="09A9DFBD" w14:textId="77777777" w:rsidR="00763D65" w:rsidRPr="00907E32" w:rsidRDefault="00763D65" w:rsidP="00EF4706">
            <w:pPr>
              <w:jc w:val="center"/>
              <w:rPr>
                <w:rFonts w:ascii="Cambria" w:eastAsia="Times New Roman" w:hAnsi="Cambria"/>
                <w:sz w:val="20"/>
                <w:szCs w:val="20"/>
              </w:rPr>
            </w:pPr>
            <w:r w:rsidRPr="00907E32">
              <w:rPr>
                <w:rFonts w:ascii="Cambria" w:eastAsia="Times New Roman" w:hAnsi="Cambria"/>
                <w:sz w:val="20"/>
                <w:szCs w:val="20"/>
              </w:rPr>
              <w:t>%</w:t>
            </w:r>
          </w:p>
        </w:tc>
        <w:tc>
          <w:tcPr>
            <w:tcW w:w="504" w:type="pct"/>
            <w:vAlign w:val="center"/>
          </w:tcPr>
          <w:p w14:paraId="54F9107A" w14:textId="77777777" w:rsidR="00793330" w:rsidRPr="00EB4D88" w:rsidRDefault="00793330" w:rsidP="00793330">
            <w:pPr>
              <w:jc w:val="center"/>
              <w:rPr>
                <w:rFonts w:ascii="Cambria" w:hAnsi="Cambria"/>
                <w:sz w:val="20"/>
                <w:szCs w:val="20"/>
              </w:rPr>
            </w:pPr>
            <w:r w:rsidRPr="00EB4D88">
              <w:rPr>
                <w:rFonts w:ascii="Cambria" w:hAnsi="Cambria"/>
                <w:sz w:val="20"/>
                <w:szCs w:val="20"/>
              </w:rPr>
              <w:t xml:space="preserve">Pojavni oblici nekretnina </w:t>
            </w:r>
          </w:p>
          <w:p w14:paraId="71FA08B6" w14:textId="77777777" w:rsidR="00793330" w:rsidRPr="00EB4D88" w:rsidRDefault="00793330" w:rsidP="00793330">
            <w:pPr>
              <w:jc w:val="center"/>
              <w:rPr>
                <w:rFonts w:ascii="Cambria" w:hAnsi="Cambria"/>
                <w:sz w:val="20"/>
                <w:szCs w:val="20"/>
              </w:rPr>
            </w:pPr>
            <w:r w:rsidRPr="00EB4D88">
              <w:rPr>
                <w:rFonts w:ascii="Cambria" w:hAnsi="Cambria"/>
                <w:sz w:val="20"/>
                <w:szCs w:val="20"/>
              </w:rPr>
              <w:t>Polazna (993)</w:t>
            </w:r>
          </w:p>
          <w:p w14:paraId="202D19A4" w14:textId="77777777" w:rsidR="00793330" w:rsidRPr="00C31C54" w:rsidRDefault="00793330" w:rsidP="00793330">
            <w:pPr>
              <w:jc w:val="center"/>
              <w:rPr>
                <w:rFonts w:ascii="Cambria" w:hAnsi="Cambria"/>
                <w:sz w:val="20"/>
                <w:szCs w:val="20"/>
                <w:highlight w:val="yellow"/>
              </w:rPr>
            </w:pPr>
            <w:r w:rsidRPr="00EB4D88">
              <w:rPr>
                <w:rFonts w:ascii="Cambria" w:hAnsi="Cambria"/>
                <w:sz w:val="20"/>
                <w:szCs w:val="20"/>
              </w:rPr>
              <w:t>Ciljana (993)</w:t>
            </w:r>
          </w:p>
          <w:p w14:paraId="7D3D753A" w14:textId="77777777" w:rsidR="00793330" w:rsidRPr="00C31C54" w:rsidRDefault="00793330" w:rsidP="00793330">
            <w:pPr>
              <w:jc w:val="center"/>
              <w:rPr>
                <w:rFonts w:ascii="Cambria" w:hAnsi="Cambria"/>
                <w:sz w:val="20"/>
                <w:szCs w:val="20"/>
                <w:highlight w:val="yellow"/>
              </w:rPr>
            </w:pPr>
          </w:p>
          <w:p w14:paraId="39C72B4E" w14:textId="77777777" w:rsidR="00793330" w:rsidRPr="00EB7B8F" w:rsidRDefault="00793330" w:rsidP="00793330">
            <w:pPr>
              <w:jc w:val="center"/>
              <w:rPr>
                <w:rFonts w:ascii="Cambria" w:hAnsi="Cambria"/>
                <w:sz w:val="20"/>
                <w:szCs w:val="20"/>
              </w:rPr>
            </w:pPr>
            <w:r w:rsidRPr="00EB7B8F">
              <w:rPr>
                <w:rFonts w:ascii="Cambria" w:hAnsi="Cambria"/>
                <w:sz w:val="20"/>
                <w:szCs w:val="20"/>
              </w:rPr>
              <w:t>Pojavni oblici financijske imovine (dionice, poslovni udjeli, vrijednosni papiri) Polazna (5)</w:t>
            </w:r>
          </w:p>
          <w:p w14:paraId="28D52548" w14:textId="77777777" w:rsidR="00793330" w:rsidRPr="00EB7B8F" w:rsidRDefault="00793330" w:rsidP="00793330">
            <w:pPr>
              <w:jc w:val="center"/>
              <w:rPr>
                <w:rFonts w:ascii="Cambria" w:hAnsi="Cambria"/>
                <w:sz w:val="20"/>
                <w:szCs w:val="20"/>
              </w:rPr>
            </w:pPr>
            <w:r w:rsidRPr="00EB7B8F">
              <w:rPr>
                <w:rFonts w:ascii="Cambria" w:hAnsi="Cambria"/>
                <w:sz w:val="20"/>
                <w:szCs w:val="20"/>
              </w:rPr>
              <w:t>Ciljana (5)</w:t>
            </w:r>
          </w:p>
          <w:p w14:paraId="1403FBBF" w14:textId="77777777" w:rsidR="00793330" w:rsidRPr="00EB7B8F" w:rsidRDefault="00793330" w:rsidP="00793330">
            <w:pPr>
              <w:jc w:val="center"/>
              <w:rPr>
                <w:rFonts w:ascii="Cambria" w:hAnsi="Cambria"/>
                <w:sz w:val="20"/>
                <w:szCs w:val="20"/>
              </w:rPr>
            </w:pPr>
          </w:p>
          <w:p w14:paraId="77DD97E3" w14:textId="77777777" w:rsidR="00793330" w:rsidRDefault="00793330" w:rsidP="00793330">
            <w:pPr>
              <w:jc w:val="center"/>
              <w:rPr>
                <w:rFonts w:ascii="Cambria" w:hAnsi="Cambria"/>
                <w:sz w:val="20"/>
                <w:szCs w:val="20"/>
              </w:rPr>
            </w:pPr>
            <w:r w:rsidRPr="00EB7B8F">
              <w:rPr>
                <w:rFonts w:ascii="Cambria" w:hAnsi="Cambria"/>
                <w:sz w:val="20"/>
                <w:szCs w:val="20"/>
              </w:rPr>
              <w:t>Pojavni oblici pokretnina</w:t>
            </w:r>
          </w:p>
          <w:p w14:paraId="0B18E6F0" w14:textId="77777777" w:rsidR="00793330" w:rsidRPr="00EB7B8F" w:rsidRDefault="00793330" w:rsidP="00793330">
            <w:pPr>
              <w:jc w:val="center"/>
              <w:rPr>
                <w:rFonts w:ascii="Cambria" w:hAnsi="Cambria"/>
                <w:sz w:val="20"/>
                <w:szCs w:val="20"/>
              </w:rPr>
            </w:pPr>
            <w:r>
              <w:rPr>
                <w:rFonts w:ascii="Cambria" w:hAnsi="Cambria"/>
                <w:sz w:val="20"/>
                <w:szCs w:val="20"/>
              </w:rPr>
              <w:t>(automobil)</w:t>
            </w:r>
            <w:r w:rsidRPr="00EB7B8F">
              <w:rPr>
                <w:rFonts w:ascii="Cambria" w:hAnsi="Cambria"/>
                <w:sz w:val="20"/>
                <w:szCs w:val="20"/>
              </w:rPr>
              <w:t xml:space="preserve"> </w:t>
            </w:r>
          </w:p>
          <w:p w14:paraId="5560483F" w14:textId="77777777" w:rsidR="00793330" w:rsidRPr="00EB7B8F" w:rsidRDefault="00793330" w:rsidP="00793330">
            <w:pPr>
              <w:jc w:val="center"/>
              <w:rPr>
                <w:rFonts w:ascii="Cambria" w:hAnsi="Cambria"/>
                <w:sz w:val="20"/>
                <w:szCs w:val="20"/>
              </w:rPr>
            </w:pPr>
            <w:r w:rsidRPr="00EB7B8F">
              <w:rPr>
                <w:rFonts w:ascii="Cambria" w:hAnsi="Cambria"/>
                <w:sz w:val="20"/>
                <w:szCs w:val="20"/>
              </w:rPr>
              <w:t>Polazna (2)</w:t>
            </w:r>
          </w:p>
          <w:p w14:paraId="69C08887" w14:textId="77777777" w:rsidR="00763D65" w:rsidRPr="005625A5" w:rsidRDefault="00793330" w:rsidP="00793330">
            <w:pPr>
              <w:jc w:val="center"/>
              <w:rPr>
                <w:rFonts w:ascii="Cambria" w:eastAsia="Times New Roman" w:hAnsi="Cambria"/>
                <w:sz w:val="20"/>
                <w:szCs w:val="20"/>
              </w:rPr>
            </w:pPr>
            <w:r w:rsidRPr="00EB7B8F">
              <w:rPr>
                <w:rFonts w:ascii="Cambria" w:hAnsi="Cambria"/>
                <w:sz w:val="20"/>
                <w:szCs w:val="20"/>
              </w:rPr>
              <w:t>Ciljana (2)</w:t>
            </w:r>
          </w:p>
        </w:tc>
        <w:tc>
          <w:tcPr>
            <w:tcW w:w="439" w:type="pct"/>
            <w:vMerge w:val="restart"/>
            <w:vAlign w:val="center"/>
          </w:tcPr>
          <w:p w14:paraId="1A42959C" w14:textId="77777777" w:rsidR="00763D65" w:rsidRPr="00907E32" w:rsidRDefault="00763D65" w:rsidP="00763D65">
            <w:pPr>
              <w:jc w:val="center"/>
              <w:rPr>
                <w:rFonts w:ascii="Cambria" w:eastAsia="Times New Roman" w:hAnsi="Cambria"/>
                <w:sz w:val="20"/>
                <w:szCs w:val="20"/>
              </w:rPr>
            </w:pPr>
            <w:r>
              <w:rPr>
                <w:rFonts w:ascii="Cambria" w:eastAsia="Times New Roman" w:hAnsi="Cambria"/>
                <w:sz w:val="20"/>
                <w:szCs w:val="20"/>
              </w:rPr>
              <w:t>Projekt Implementacija upravljanja imovinom</w:t>
            </w:r>
          </w:p>
        </w:tc>
        <w:tc>
          <w:tcPr>
            <w:tcW w:w="503" w:type="pct"/>
            <w:vMerge w:val="restart"/>
            <w:vAlign w:val="center"/>
          </w:tcPr>
          <w:p w14:paraId="0772511A" w14:textId="77777777" w:rsidR="00763D65" w:rsidRPr="00907E32" w:rsidRDefault="00763D65" w:rsidP="00763D65">
            <w:pPr>
              <w:jc w:val="center"/>
              <w:rPr>
                <w:rFonts w:ascii="Cambria" w:eastAsia="Times New Roman" w:hAnsi="Cambria"/>
                <w:sz w:val="20"/>
                <w:szCs w:val="20"/>
              </w:rPr>
            </w:pPr>
            <w:r>
              <w:rPr>
                <w:rFonts w:ascii="Cambria" w:eastAsia="Times New Roman" w:hAnsi="Cambria"/>
                <w:sz w:val="20"/>
                <w:szCs w:val="20"/>
              </w:rPr>
              <w:t>Izrada Evidencije imovine</w:t>
            </w:r>
          </w:p>
        </w:tc>
      </w:tr>
      <w:tr w:rsidR="00763D65" w:rsidRPr="00907E32" w14:paraId="2F8E4820" w14:textId="77777777" w:rsidTr="0051694F">
        <w:trPr>
          <w:trHeight w:val="1407"/>
        </w:trPr>
        <w:tc>
          <w:tcPr>
            <w:tcW w:w="564" w:type="pct"/>
            <w:vMerge/>
            <w:vAlign w:val="center"/>
          </w:tcPr>
          <w:p w14:paraId="11AF9EEE" w14:textId="77777777" w:rsidR="00763D65" w:rsidRPr="00907E32" w:rsidRDefault="00763D65" w:rsidP="007644CA">
            <w:pPr>
              <w:pStyle w:val="pt-bodytext-000074"/>
              <w:spacing w:before="0" w:beforeAutospacing="0" w:after="0" w:afterAutospacing="0"/>
              <w:jc w:val="center"/>
              <w:rPr>
                <w:rFonts w:ascii="Cambria" w:hAnsi="Cambria"/>
                <w:sz w:val="20"/>
                <w:szCs w:val="20"/>
              </w:rPr>
            </w:pPr>
          </w:p>
        </w:tc>
        <w:tc>
          <w:tcPr>
            <w:tcW w:w="719" w:type="pct"/>
            <w:vMerge/>
          </w:tcPr>
          <w:p w14:paraId="1970D0FA" w14:textId="77777777" w:rsidR="00763D65" w:rsidRPr="00907E32" w:rsidRDefault="00763D65" w:rsidP="00EA3F24">
            <w:pPr>
              <w:jc w:val="center"/>
              <w:rPr>
                <w:rFonts w:ascii="Cambria" w:hAnsi="Cambria"/>
              </w:rPr>
            </w:pPr>
          </w:p>
        </w:tc>
        <w:tc>
          <w:tcPr>
            <w:tcW w:w="623" w:type="pct"/>
            <w:vAlign w:val="center"/>
          </w:tcPr>
          <w:p w14:paraId="180DC95C"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2. Redovito ažuriranje i objava podataka o imovini u internoj evidenciji imovine Grada Paga</w:t>
            </w:r>
          </w:p>
        </w:tc>
        <w:tc>
          <w:tcPr>
            <w:tcW w:w="623" w:type="pct"/>
            <w:vAlign w:val="center"/>
          </w:tcPr>
          <w:p w14:paraId="63F28D49"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Vođenje evidencije gradske imovine</w:t>
            </w:r>
          </w:p>
        </w:tc>
        <w:tc>
          <w:tcPr>
            <w:tcW w:w="508" w:type="pct"/>
            <w:vAlign w:val="center"/>
          </w:tcPr>
          <w:p w14:paraId="6B231291"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Kontinuirano ažuriranje i objava podataka u internoj evidenciji</w:t>
            </w:r>
          </w:p>
        </w:tc>
        <w:tc>
          <w:tcPr>
            <w:tcW w:w="517" w:type="pct"/>
            <w:vAlign w:val="center"/>
          </w:tcPr>
          <w:p w14:paraId="3B8C37D7"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0D4713FE" w14:textId="77777777" w:rsidR="00203653" w:rsidRPr="00EB4D88" w:rsidRDefault="00203653" w:rsidP="00203653">
            <w:pPr>
              <w:jc w:val="center"/>
              <w:rPr>
                <w:rFonts w:ascii="Cambria" w:hAnsi="Cambria"/>
                <w:sz w:val="20"/>
                <w:szCs w:val="20"/>
              </w:rPr>
            </w:pPr>
            <w:r w:rsidRPr="00EB4D88">
              <w:rPr>
                <w:rFonts w:ascii="Cambria" w:hAnsi="Cambria"/>
                <w:sz w:val="20"/>
                <w:szCs w:val="20"/>
              </w:rPr>
              <w:t xml:space="preserve">Pojavni oblici nekretnina </w:t>
            </w:r>
          </w:p>
          <w:p w14:paraId="7AD6A56D" w14:textId="77777777" w:rsidR="00203653" w:rsidRPr="00EB4D88" w:rsidRDefault="00203653" w:rsidP="00203653">
            <w:pPr>
              <w:jc w:val="center"/>
              <w:rPr>
                <w:rFonts w:ascii="Cambria" w:hAnsi="Cambria"/>
                <w:sz w:val="20"/>
                <w:szCs w:val="20"/>
              </w:rPr>
            </w:pPr>
            <w:r w:rsidRPr="00EB4D88">
              <w:rPr>
                <w:rFonts w:ascii="Cambria" w:hAnsi="Cambria"/>
                <w:sz w:val="20"/>
                <w:szCs w:val="20"/>
              </w:rPr>
              <w:t>Polazna (993)</w:t>
            </w:r>
          </w:p>
          <w:p w14:paraId="1795429B" w14:textId="77777777" w:rsidR="00203653" w:rsidRPr="00C31C54" w:rsidRDefault="00203653" w:rsidP="00203653">
            <w:pPr>
              <w:jc w:val="center"/>
              <w:rPr>
                <w:rFonts w:ascii="Cambria" w:hAnsi="Cambria"/>
                <w:sz w:val="20"/>
                <w:szCs w:val="20"/>
                <w:highlight w:val="yellow"/>
              </w:rPr>
            </w:pPr>
            <w:r w:rsidRPr="00EB4D88">
              <w:rPr>
                <w:rFonts w:ascii="Cambria" w:hAnsi="Cambria"/>
                <w:sz w:val="20"/>
                <w:szCs w:val="20"/>
              </w:rPr>
              <w:t>Ciljana (993)</w:t>
            </w:r>
          </w:p>
          <w:p w14:paraId="5428FF76" w14:textId="77777777" w:rsidR="00203653" w:rsidRPr="00C31C54" w:rsidRDefault="00203653" w:rsidP="00203653">
            <w:pPr>
              <w:jc w:val="center"/>
              <w:rPr>
                <w:rFonts w:ascii="Cambria" w:hAnsi="Cambria"/>
                <w:sz w:val="20"/>
                <w:szCs w:val="20"/>
                <w:highlight w:val="yellow"/>
              </w:rPr>
            </w:pPr>
          </w:p>
          <w:p w14:paraId="43DD32D3" w14:textId="77777777" w:rsidR="00203653" w:rsidRPr="00EB7B8F" w:rsidRDefault="00203653" w:rsidP="00203653">
            <w:pPr>
              <w:jc w:val="center"/>
              <w:rPr>
                <w:rFonts w:ascii="Cambria" w:hAnsi="Cambria"/>
                <w:sz w:val="20"/>
                <w:szCs w:val="20"/>
              </w:rPr>
            </w:pPr>
            <w:r w:rsidRPr="00EB7B8F">
              <w:rPr>
                <w:rFonts w:ascii="Cambria" w:hAnsi="Cambria"/>
                <w:sz w:val="20"/>
                <w:szCs w:val="20"/>
              </w:rPr>
              <w:t xml:space="preserve">Pojavni oblici financijske </w:t>
            </w:r>
            <w:r w:rsidRPr="00EB7B8F">
              <w:rPr>
                <w:rFonts w:ascii="Cambria" w:hAnsi="Cambria"/>
                <w:sz w:val="20"/>
                <w:szCs w:val="20"/>
              </w:rPr>
              <w:lastRenderedPageBreak/>
              <w:t>imovine (dionice, poslovni udjeli, vrijednosni papiri) Polazna (5)</w:t>
            </w:r>
          </w:p>
          <w:p w14:paraId="17F3A424" w14:textId="77777777" w:rsidR="00203653" w:rsidRPr="00EB7B8F" w:rsidRDefault="00203653" w:rsidP="00203653">
            <w:pPr>
              <w:jc w:val="center"/>
              <w:rPr>
                <w:rFonts w:ascii="Cambria" w:hAnsi="Cambria"/>
                <w:sz w:val="20"/>
                <w:szCs w:val="20"/>
              </w:rPr>
            </w:pPr>
            <w:r w:rsidRPr="00EB7B8F">
              <w:rPr>
                <w:rFonts w:ascii="Cambria" w:hAnsi="Cambria"/>
                <w:sz w:val="20"/>
                <w:szCs w:val="20"/>
              </w:rPr>
              <w:t>Ciljana (5)</w:t>
            </w:r>
          </w:p>
          <w:p w14:paraId="78ECCA99" w14:textId="77777777" w:rsidR="00203653" w:rsidRPr="00EB7B8F" w:rsidRDefault="00203653" w:rsidP="00203653">
            <w:pPr>
              <w:jc w:val="center"/>
              <w:rPr>
                <w:rFonts w:ascii="Cambria" w:hAnsi="Cambria"/>
                <w:sz w:val="20"/>
                <w:szCs w:val="20"/>
              </w:rPr>
            </w:pPr>
          </w:p>
          <w:p w14:paraId="2F254166" w14:textId="77777777" w:rsidR="00203653" w:rsidRDefault="00203653" w:rsidP="00203653">
            <w:pPr>
              <w:jc w:val="center"/>
              <w:rPr>
                <w:rFonts w:ascii="Cambria" w:hAnsi="Cambria"/>
                <w:sz w:val="20"/>
                <w:szCs w:val="20"/>
              </w:rPr>
            </w:pPr>
            <w:r w:rsidRPr="00EB7B8F">
              <w:rPr>
                <w:rFonts w:ascii="Cambria" w:hAnsi="Cambria"/>
                <w:sz w:val="20"/>
                <w:szCs w:val="20"/>
              </w:rPr>
              <w:t>Pojavni oblici pokretnina</w:t>
            </w:r>
          </w:p>
          <w:p w14:paraId="434ABC99" w14:textId="77777777" w:rsidR="00203653" w:rsidRPr="00EB7B8F" w:rsidRDefault="00203653" w:rsidP="00203653">
            <w:pPr>
              <w:jc w:val="center"/>
              <w:rPr>
                <w:rFonts w:ascii="Cambria" w:hAnsi="Cambria"/>
                <w:sz w:val="20"/>
                <w:szCs w:val="20"/>
              </w:rPr>
            </w:pPr>
            <w:r>
              <w:rPr>
                <w:rFonts w:ascii="Cambria" w:hAnsi="Cambria"/>
                <w:sz w:val="20"/>
                <w:szCs w:val="20"/>
              </w:rPr>
              <w:t>(automobil)</w:t>
            </w:r>
            <w:r w:rsidRPr="00EB7B8F">
              <w:rPr>
                <w:rFonts w:ascii="Cambria" w:hAnsi="Cambria"/>
                <w:sz w:val="20"/>
                <w:szCs w:val="20"/>
              </w:rPr>
              <w:t xml:space="preserve"> </w:t>
            </w:r>
          </w:p>
          <w:p w14:paraId="25320B8E" w14:textId="77777777" w:rsidR="00203653" w:rsidRPr="00EB7B8F" w:rsidRDefault="00203653" w:rsidP="00203653">
            <w:pPr>
              <w:jc w:val="center"/>
              <w:rPr>
                <w:rFonts w:ascii="Cambria" w:hAnsi="Cambria"/>
                <w:sz w:val="20"/>
                <w:szCs w:val="20"/>
              </w:rPr>
            </w:pPr>
            <w:r w:rsidRPr="00EB7B8F">
              <w:rPr>
                <w:rFonts w:ascii="Cambria" w:hAnsi="Cambria"/>
                <w:sz w:val="20"/>
                <w:szCs w:val="20"/>
              </w:rPr>
              <w:t>Polazna (2)</w:t>
            </w:r>
          </w:p>
          <w:p w14:paraId="0BF2157D" w14:textId="77777777" w:rsidR="00763D65" w:rsidRPr="005625A5" w:rsidRDefault="00203653" w:rsidP="00203653">
            <w:pPr>
              <w:jc w:val="center"/>
              <w:rPr>
                <w:rFonts w:ascii="Cambria" w:eastAsia="Times New Roman" w:hAnsi="Cambria"/>
                <w:sz w:val="20"/>
                <w:szCs w:val="20"/>
              </w:rPr>
            </w:pPr>
            <w:r w:rsidRPr="00EB7B8F">
              <w:rPr>
                <w:rFonts w:ascii="Cambria" w:hAnsi="Cambria"/>
                <w:sz w:val="20"/>
                <w:szCs w:val="20"/>
              </w:rPr>
              <w:t>Ciljana (2)</w:t>
            </w:r>
          </w:p>
        </w:tc>
        <w:tc>
          <w:tcPr>
            <w:tcW w:w="439" w:type="pct"/>
            <w:vMerge/>
            <w:vAlign w:val="center"/>
          </w:tcPr>
          <w:p w14:paraId="612F1A26" w14:textId="77777777" w:rsidR="00763D65" w:rsidRPr="00907E32" w:rsidRDefault="00763D65" w:rsidP="00643C53">
            <w:pPr>
              <w:jc w:val="center"/>
              <w:rPr>
                <w:rFonts w:ascii="Cambria" w:eastAsia="Times New Roman" w:hAnsi="Cambria"/>
                <w:sz w:val="20"/>
                <w:szCs w:val="20"/>
              </w:rPr>
            </w:pPr>
          </w:p>
        </w:tc>
        <w:tc>
          <w:tcPr>
            <w:tcW w:w="503" w:type="pct"/>
            <w:vMerge/>
            <w:vAlign w:val="center"/>
          </w:tcPr>
          <w:p w14:paraId="670B176B" w14:textId="77777777" w:rsidR="00763D65" w:rsidRPr="00907E32" w:rsidRDefault="00763D65" w:rsidP="00643C53">
            <w:pPr>
              <w:jc w:val="center"/>
              <w:rPr>
                <w:rFonts w:ascii="Cambria" w:eastAsia="Times New Roman" w:hAnsi="Cambria"/>
                <w:sz w:val="20"/>
                <w:szCs w:val="20"/>
              </w:rPr>
            </w:pPr>
          </w:p>
        </w:tc>
      </w:tr>
      <w:tr w:rsidR="00763D65" w:rsidRPr="00907E32" w14:paraId="30B6D2AC" w14:textId="77777777" w:rsidTr="0051694F">
        <w:trPr>
          <w:trHeight w:val="285"/>
        </w:trPr>
        <w:tc>
          <w:tcPr>
            <w:tcW w:w="564" w:type="pct"/>
            <w:vAlign w:val="center"/>
          </w:tcPr>
          <w:p w14:paraId="0071CED1" w14:textId="77777777" w:rsidR="00763D65" w:rsidRPr="00907E32" w:rsidRDefault="00763D65" w:rsidP="007644CA">
            <w:pPr>
              <w:pStyle w:val="pt-bodytext-000074"/>
              <w:spacing w:before="0" w:beforeAutospacing="0" w:after="0" w:afterAutospacing="0"/>
              <w:jc w:val="center"/>
              <w:rPr>
                <w:rFonts w:ascii="Cambria" w:hAnsi="Cambria"/>
                <w:b/>
                <w:bCs/>
                <w:kern w:val="36"/>
                <w:sz w:val="20"/>
                <w:szCs w:val="20"/>
              </w:rPr>
            </w:pPr>
            <w:r w:rsidRPr="00907E32">
              <w:rPr>
                <w:rFonts w:ascii="Cambria" w:hAnsi="Cambria"/>
                <w:sz w:val="20"/>
                <w:szCs w:val="20"/>
              </w:rPr>
              <w:t>Dostavljanje podataka i promjena predmetnih podataka u Središnji registar državne imovine</w:t>
            </w:r>
          </w:p>
        </w:tc>
        <w:tc>
          <w:tcPr>
            <w:tcW w:w="719" w:type="pct"/>
            <w:vMerge/>
          </w:tcPr>
          <w:p w14:paraId="2917DD93" w14:textId="77777777" w:rsidR="00763D65" w:rsidRPr="00907E32" w:rsidRDefault="00763D65" w:rsidP="00FF6EC6">
            <w:pPr>
              <w:rPr>
                <w:rFonts w:ascii="Cambria" w:eastAsia="Times New Roman" w:hAnsi="Cambria"/>
                <w:sz w:val="24"/>
                <w:szCs w:val="24"/>
              </w:rPr>
            </w:pPr>
          </w:p>
        </w:tc>
        <w:tc>
          <w:tcPr>
            <w:tcW w:w="623" w:type="pct"/>
            <w:vAlign w:val="center"/>
          </w:tcPr>
          <w:p w14:paraId="139C2C58"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1. Jednom mjesečno slanje podataka o imovini u Središnji registar državne imovine</w:t>
            </w:r>
          </w:p>
        </w:tc>
        <w:tc>
          <w:tcPr>
            <w:tcW w:w="623" w:type="pct"/>
            <w:vAlign w:val="center"/>
          </w:tcPr>
          <w:p w14:paraId="695DE613" w14:textId="77777777" w:rsidR="00763D65" w:rsidRPr="00907E32" w:rsidRDefault="00763D65" w:rsidP="00643C53">
            <w:pPr>
              <w:jc w:val="center"/>
              <w:rPr>
                <w:rFonts w:ascii="Cambria" w:eastAsia="Times New Roman" w:hAnsi="Cambria"/>
                <w:sz w:val="20"/>
                <w:szCs w:val="20"/>
              </w:rPr>
            </w:pPr>
            <w:r w:rsidRPr="00907E32">
              <w:rPr>
                <w:rFonts w:ascii="Cambria" w:eastAsia="Times New Roman" w:hAnsi="Cambria"/>
                <w:sz w:val="20"/>
                <w:szCs w:val="20"/>
              </w:rPr>
              <w:t>Mjesečno ažuriranje podatka o imovini i dostava u Središnji registar državne imovine</w:t>
            </w:r>
          </w:p>
        </w:tc>
        <w:tc>
          <w:tcPr>
            <w:tcW w:w="508" w:type="pct"/>
            <w:vAlign w:val="center"/>
          </w:tcPr>
          <w:p w14:paraId="52504EA4" w14:textId="77777777" w:rsidR="00763D65" w:rsidRPr="00907E32" w:rsidRDefault="00763D65" w:rsidP="00B579A8">
            <w:pPr>
              <w:jc w:val="center"/>
              <w:rPr>
                <w:rFonts w:ascii="Cambria" w:eastAsia="Times New Roman" w:hAnsi="Cambria"/>
                <w:sz w:val="20"/>
                <w:szCs w:val="20"/>
              </w:rPr>
            </w:pPr>
            <w:r w:rsidRPr="00907E32">
              <w:rPr>
                <w:rFonts w:ascii="Cambria" w:eastAsia="Times New Roman" w:hAnsi="Cambria"/>
                <w:sz w:val="20"/>
                <w:szCs w:val="20"/>
              </w:rPr>
              <w:t>Broj ažuriranja</w:t>
            </w:r>
          </w:p>
        </w:tc>
        <w:tc>
          <w:tcPr>
            <w:tcW w:w="517" w:type="pct"/>
            <w:vAlign w:val="center"/>
          </w:tcPr>
          <w:p w14:paraId="6DE5C2BE" w14:textId="77777777" w:rsidR="00763D65" w:rsidRPr="00907E32" w:rsidRDefault="00763D65" w:rsidP="00B579A8">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226CD2B6" w14:textId="77777777" w:rsidR="00763D65" w:rsidRDefault="00763D65" w:rsidP="00763D65">
            <w:pPr>
              <w:jc w:val="center"/>
              <w:rPr>
                <w:rFonts w:ascii="Cambria" w:eastAsia="Times New Roman" w:hAnsi="Cambria"/>
                <w:sz w:val="20"/>
                <w:szCs w:val="20"/>
              </w:rPr>
            </w:pPr>
            <w:r>
              <w:rPr>
                <w:rFonts w:ascii="Cambria" w:eastAsia="Times New Roman" w:hAnsi="Cambria"/>
                <w:sz w:val="20"/>
                <w:szCs w:val="20"/>
              </w:rPr>
              <w:t>Polazna (0)</w:t>
            </w:r>
          </w:p>
          <w:p w14:paraId="43DC41F2" w14:textId="77777777" w:rsidR="00763D65" w:rsidRDefault="00763D65" w:rsidP="00763D65">
            <w:pPr>
              <w:jc w:val="center"/>
              <w:rPr>
                <w:rFonts w:ascii="Cambria" w:eastAsia="Times New Roman" w:hAnsi="Cambria"/>
                <w:sz w:val="20"/>
                <w:szCs w:val="20"/>
              </w:rPr>
            </w:pPr>
          </w:p>
          <w:p w14:paraId="73DAB2BC" w14:textId="77777777" w:rsidR="00763D65" w:rsidRDefault="00763D65" w:rsidP="00763D65">
            <w:pPr>
              <w:jc w:val="center"/>
              <w:rPr>
                <w:rFonts w:ascii="Cambria" w:eastAsia="Times New Roman" w:hAnsi="Cambria"/>
                <w:sz w:val="20"/>
                <w:szCs w:val="20"/>
              </w:rPr>
            </w:pPr>
            <w:r>
              <w:rPr>
                <w:rFonts w:ascii="Cambria" w:eastAsia="Times New Roman" w:hAnsi="Cambria"/>
                <w:sz w:val="20"/>
                <w:szCs w:val="20"/>
              </w:rPr>
              <w:t>Ciljana (12)</w:t>
            </w:r>
          </w:p>
          <w:p w14:paraId="2807BDA0" w14:textId="77777777" w:rsidR="00763D65" w:rsidRPr="00907E32" w:rsidRDefault="00763D65" w:rsidP="00643C53">
            <w:pPr>
              <w:jc w:val="center"/>
              <w:rPr>
                <w:rFonts w:ascii="Cambria" w:eastAsia="Times New Roman" w:hAnsi="Cambria"/>
                <w:sz w:val="24"/>
                <w:szCs w:val="24"/>
              </w:rPr>
            </w:pPr>
          </w:p>
        </w:tc>
        <w:tc>
          <w:tcPr>
            <w:tcW w:w="439" w:type="pct"/>
            <w:vMerge/>
            <w:vAlign w:val="center"/>
          </w:tcPr>
          <w:p w14:paraId="4C02692F" w14:textId="77777777" w:rsidR="00763D65" w:rsidRPr="00907E32" w:rsidRDefault="00763D65" w:rsidP="00643C53">
            <w:pPr>
              <w:jc w:val="center"/>
              <w:rPr>
                <w:rFonts w:ascii="Cambria" w:eastAsia="Times New Roman" w:hAnsi="Cambria"/>
                <w:sz w:val="24"/>
                <w:szCs w:val="24"/>
              </w:rPr>
            </w:pPr>
          </w:p>
        </w:tc>
        <w:tc>
          <w:tcPr>
            <w:tcW w:w="503" w:type="pct"/>
            <w:vMerge/>
            <w:vAlign w:val="center"/>
          </w:tcPr>
          <w:p w14:paraId="138A038C" w14:textId="77777777" w:rsidR="00763D65" w:rsidRPr="00907E32" w:rsidRDefault="00763D65" w:rsidP="00643C53">
            <w:pPr>
              <w:jc w:val="center"/>
              <w:rPr>
                <w:rFonts w:ascii="Cambria" w:eastAsia="Times New Roman" w:hAnsi="Cambria"/>
                <w:sz w:val="24"/>
                <w:szCs w:val="24"/>
              </w:rPr>
            </w:pPr>
          </w:p>
        </w:tc>
      </w:tr>
    </w:tbl>
    <w:p w14:paraId="70BCEEE4" w14:textId="77777777" w:rsidR="00361EFA" w:rsidRPr="00907E32" w:rsidRDefault="00361EFA" w:rsidP="00361EFA">
      <w:pPr>
        <w:pStyle w:val="Naslov1"/>
        <w:spacing w:before="0" w:beforeAutospacing="0" w:after="0" w:afterAutospacing="0" w:line="276" w:lineRule="auto"/>
        <w:jc w:val="both"/>
        <w:rPr>
          <w:rFonts w:ascii="Cambria" w:hAnsi="Cambria"/>
          <w:sz w:val="26"/>
          <w:szCs w:val="26"/>
        </w:rPr>
      </w:pPr>
    </w:p>
    <w:p w14:paraId="1B259BF0" w14:textId="77777777" w:rsidR="000F5ABF" w:rsidRPr="00907E32" w:rsidRDefault="000F5ABF" w:rsidP="009D1E64">
      <w:pPr>
        <w:pStyle w:val="Naslov1"/>
        <w:numPr>
          <w:ilvl w:val="0"/>
          <w:numId w:val="1"/>
        </w:numPr>
        <w:spacing w:before="0" w:beforeAutospacing="0" w:after="0" w:afterAutospacing="0" w:line="276" w:lineRule="auto"/>
        <w:jc w:val="both"/>
        <w:rPr>
          <w:rFonts w:ascii="Cambria" w:hAnsi="Cambria"/>
          <w:sz w:val="26"/>
          <w:szCs w:val="26"/>
        </w:rPr>
        <w:sectPr w:rsidR="000F5ABF" w:rsidRPr="00907E32" w:rsidSect="00E3748D">
          <w:pgSz w:w="16838" w:h="11906" w:orient="landscape"/>
          <w:pgMar w:top="1418" w:right="1134" w:bottom="1418" w:left="1134" w:header="709" w:footer="709" w:gutter="0"/>
          <w:cols w:space="708"/>
          <w:titlePg/>
          <w:docGrid w:linePitch="360"/>
        </w:sectPr>
      </w:pPr>
    </w:p>
    <w:p w14:paraId="0CDC0A73" w14:textId="77777777" w:rsidR="00361EFA" w:rsidRPr="00907E32" w:rsidRDefault="000F5ABF" w:rsidP="00361EFA">
      <w:pPr>
        <w:pStyle w:val="Naslov1"/>
        <w:numPr>
          <w:ilvl w:val="0"/>
          <w:numId w:val="1"/>
        </w:numPr>
        <w:spacing w:before="0" w:beforeAutospacing="0" w:after="0" w:afterAutospacing="0" w:line="276" w:lineRule="auto"/>
        <w:ind w:left="624"/>
        <w:jc w:val="both"/>
        <w:rPr>
          <w:rFonts w:ascii="Cambria" w:hAnsi="Cambria"/>
          <w:sz w:val="26"/>
          <w:szCs w:val="26"/>
        </w:rPr>
      </w:pPr>
      <w:bookmarkStart w:id="180" w:name="_Toc65624329"/>
      <w:r w:rsidRPr="00907E32">
        <w:rPr>
          <w:rFonts w:ascii="Cambria" w:hAnsi="Cambria"/>
          <w:sz w:val="26"/>
          <w:szCs w:val="26"/>
        </w:rPr>
        <w:lastRenderedPageBreak/>
        <w:t xml:space="preserve">POSEBAN CILJ </w:t>
      </w:r>
      <w:r w:rsidR="009745E0" w:rsidRPr="00907E32">
        <w:rPr>
          <w:rFonts w:ascii="Cambria" w:hAnsi="Cambria"/>
          <w:sz w:val="26"/>
          <w:szCs w:val="26"/>
        </w:rPr>
        <w:t>1.</w:t>
      </w:r>
      <w:r w:rsidRPr="00907E32">
        <w:rPr>
          <w:rFonts w:ascii="Cambria" w:hAnsi="Cambria"/>
          <w:sz w:val="26"/>
          <w:szCs w:val="26"/>
        </w:rPr>
        <w:t>6</w:t>
      </w:r>
      <w:r w:rsidR="009745E0" w:rsidRPr="00907E32">
        <w:rPr>
          <w:rFonts w:ascii="Cambria" w:hAnsi="Cambria"/>
          <w:sz w:val="26"/>
          <w:szCs w:val="26"/>
        </w:rPr>
        <w:t>. - „</w:t>
      </w:r>
      <w:r w:rsidR="009745E0" w:rsidRPr="00907E32">
        <w:rPr>
          <w:rFonts w:ascii="Cambria" w:hAnsi="Cambria"/>
          <w:color w:val="000000"/>
          <w:sz w:val="26"/>
          <w:szCs w:val="26"/>
        </w:rPr>
        <w:t>Priprema, realizacija i izvještavanje o primjeni akata strateškog planiranja</w:t>
      </w:r>
      <w:r w:rsidR="009745E0" w:rsidRPr="00907E32">
        <w:rPr>
          <w:rFonts w:ascii="Cambria" w:hAnsi="Cambria"/>
          <w:sz w:val="26"/>
          <w:szCs w:val="26"/>
        </w:rPr>
        <w:t>“</w:t>
      </w:r>
      <w:bookmarkEnd w:id="180"/>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709"/>
        <w:gridCol w:w="1581"/>
        <w:gridCol w:w="1506"/>
        <w:gridCol w:w="1468"/>
        <w:gridCol w:w="1281"/>
        <w:gridCol w:w="1465"/>
      </w:tblGrid>
      <w:tr w:rsidR="00361EFA" w:rsidRPr="00907E32" w14:paraId="136A196B" w14:textId="77777777" w:rsidTr="0051694F">
        <w:trPr>
          <w:trHeight w:val="284"/>
        </w:trPr>
        <w:tc>
          <w:tcPr>
            <w:tcW w:w="5000" w:type="pct"/>
            <w:gridSpan w:val="9"/>
            <w:shd w:val="clear" w:color="auto" w:fill="B8CCE4" w:themeFill="accent1" w:themeFillTint="66"/>
            <w:vAlign w:val="center"/>
          </w:tcPr>
          <w:p w14:paraId="7089A375" w14:textId="77777777" w:rsidR="00361EFA" w:rsidRPr="00907E32" w:rsidRDefault="00361EFA" w:rsidP="00FF6EC6">
            <w:pPr>
              <w:jc w:val="center"/>
              <w:rPr>
                <w:rFonts w:ascii="Cambria" w:hAnsi="Cambria"/>
              </w:rPr>
            </w:pPr>
            <w:r w:rsidRPr="00907E32">
              <w:rPr>
                <w:rFonts w:ascii="Cambria" w:eastAsia="Times New Roman" w:hAnsi="Cambria"/>
                <w:b/>
                <w:color w:val="1F497D" w:themeColor="text2"/>
              </w:rPr>
              <w:t xml:space="preserve">PRILOG 6: POSEBAN CILJ </w:t>
            </w:r>
            <w:r w:rsidR="009745E0" w:rsidRPr="00907E32">
              <w:rPr>
                <w:rFonts w:ascii="Cambria" w:eastAsia="Times New Roman" w:hAnsi="Cambria"/>
                <w:b/>
                <w:color w:val="1F497D" w:themeColor="text2"/>
              </w:rPr>
              <w:t>1.</w:t>
            </w:r>
            <w:r w:rsidRPr="00907E32">
              <w:rPr>
                <w:rFonts w:ascii="Cambria" w:eastAsia="Times New Roman" w:hAnsi="Cambria"/>
                <w:b/>
                <w:color w:val="1F497D" w:themeColor="text2"/>
              </w:rPr>
              <w:t>6.</w:t>
            </w:r>
            <w:r w:rsidRPr="00907E32">
              <w:rPr>
                <w:rFonts w:ascii="Cambria" w:eastAsia="Times New Roman" w:hAnsi="Cambria"/>
              </w:rPr>
              <w:t xml:space="preserve"> </w:t>
            </w:r>
            <w:r w:rsidR="009745E0" w:rsidRPr="00907E32">
              <w:rPr>
                <w:rFonts w:ascii="Cambria" w:hAnsi="Cambria"/>
              </w:rPr>
              <w:t>„</w:t>
            </w:r>
            <w:r w:rsidR="009745E0" w:rsidRPr="00907E32">
              <w:rPr>
                <w:rFonts w:ascii="Cambria" w:hAnsi="Cambria"/>
                <w:color w:val="000000"/>
              </w:rPr>
              <w:t>Priprema, realizacija i izvještavanje o primjeni akata strateškog planiranja</w:t>
            </w:r>
            <w:r w:rsidR="009745E0" w:rsidRPr="00907E32">
              <w:rPr>
                <w:rFonts w:ascii="Cambria" w:hAnsi="Cambria"/>
              </w:rPr>
              <w:t>“</w:t>
            </w:r>
          </w:p>
          <w:p w14:paraId="6B50BCDB" w14:textId="1DD2B0E7" w:rsidR="009745E0" w:rsidRPr="00907E32" w:rsidRDefault="009745E0" w:rsidP="00FF6EC6">
            <w:pPr>
              <w:jc w:val="center"/>
              <w:rPr>
                <w:rFonts w:ascii="Cambria" w:eastAsia="Times New Roman" w:hAnsi="Cambria"/>
                <w:sz w:val="24"/>
                <w:szCs w:val="24"/>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tc>
      </w:tr>
      <w:tr w:rsidR="00361EFA" w:rsidRPr="00907E32" w14:paraId="46F4356B" w14:textId="77777777" w:rsidTr="0051694F">
        <w:trPr>
          <w:trHeight w:val="284"/>
        </w:trPr>
        <w:tc>
          <w:tcPr>
            <w:tcW w:w="564" w:type="pct"/>
            <w:shd w:val="clear" w:color="auto" w:fill="DBE5F1" w:themeFill="accent1" w:themeFillTint="33"/>
            <w:vAlign w:val="center"/>
          </w:tcPr>
          <w:p w14:paraId="685DDB16"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73AAC430"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79356689" w14:textId="77777777" w:rsidR="00480C87"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10AB94C7" w14:textId="77777777" w:rsidR="00480C87"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 xml:space="preserve">NAČIN </w:t>
            </w:r>
          </w:p>
          <w:p w14:paraId="21774546"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OSTVARENJA</w:t>
            </w:r>
          </w:p>
        </w:tc>
        <w:tc>
          <w:tcPr>
            <w:tcW w:w="587" w:type="pct"/>
            <w:shd w:val="clear" w:color="auto" w:fill="DBE5F1" w:themeFill="accent1" w:themeFillTint="33"/>
            <w:vAlign w:val="center"/>
          </w:tcPr>
          <w:p w14:paraId="77A963FF"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543" w:type="pct"/>
            <w:shd w:val="clear" w:color="auto" w:fill="DBE5F1" w:themeFill="accent1" w:themeFillTint="33"/>
            <w:vAlign w:val="center"/>
          </w:tcPr>
          <w:p w14:paraId="386E181C"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517" w:type="pct"/>
            <w:shd w:val="clear" w:color="auto" w:fill="DBE5F1" w:themeFill="accent1" w:themeFillTint="33"/>
            <w:vAlign w:val="center"/>
          </w:tcPr>
          <w:p w14:paraId="729FC85B"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76D63142"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40" w:type="pct"/>
            <w:shd w:val="clear" w:color="auto" w:fill="DBE5F1" w:themeFill="accent1" w:themeFillTint="33"/>
            <w:vAlign w:val="center"/>
          </w:tcPr>
          <w:p w14:paraId="122CA7E4"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503" w:type="pct"/>
            <w:shd w:val="clear" w:color="auto" w:fill="DBE5F1" w:themeFill="accent1" w:themeFillTint="33"/>
            <w:vAlign w:val="center"/>
          </w:tcPr>
          <w:p w14:paraId="5631937E"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763D65" w:rsidRPr="00907E32" w14:paraId="30250BBC" w14:textId="77777777" w:rsidTr="0051694F">
        <w:trPr>
          <w:trHeight w:val="284"/>
        </w:trPr>
        <w:tc>
          <w:tcPr>
            <w:tcW w:w="564" w:type="pct"/>
            <w:vMerge w:val="restart"/>
            <w:vAlign w:val="center"/>
          </w:tcPr>
          <w:p w14:paraId="21B23240" w14:textId="77777777" w:rsidR="00763D65" w:rsidRPr="00907E32" w:rsidRDefault="00763D65" w:rsidP="00CA5F05">
            <w:pPr>
              <w:jc w:val="center"/>
              <w:rPr>
                <w:rFonts w:ascii="Cambria" w:eastAsia="Times New Roman" w:hAnsi="Cambria"/>
                <w:sz w:val="20"/>
                <w:szCs w:val="20"/>
              </w:rPr>
            </w:pPr>
            <w:r w:rsidRPr="00907E32">
              <w:rPr>
                <w:rFonts w:ascii="Cambria" w:hAnsi="Cambria"/>
                <w:sz w:val="20"/>
                <w:szCs w:val="20"/>
              </w:rPr>
              <w:t>Unaprjeđenje upravljanja gradskom imovinom putem akata strateškog planiranja</w:t>
            </w:r>
          </w:p>
        </w:tc>
        <w:tc>
          <w:tcPr>
            <w:tcW w:w="719" w:type="pct"/>
            <w:vMerge w:val="restart"/>
            <w:vAlign w:val="center"/>
          </w:tcPr>
          <w:p w14:paraId="4C3E75B3" w14:textId="77777777" w:rsidR="00763D65" w:rsidRPr="00907E32" w:rsidRDefault="00903E6E" w:rsidP="00480C87">
            <w:pPr>
              <w:jc w:val="center"/>
              <w:rPr>
                <w:rFonts w:ascii="Cambria" w:hAnsi="Cambria"/>
              </w:rPr>
            </w:pPr>
            <w:hyperlink r:id="rId60" w:history="1">
              <w:r w:rsidR="00763D65" w:rsidRPr="00907E32">
                <w:rPr>
                  <w:rStyle w:val="Hiperveza"/>
                  <w:rFonts w:ascii="Cambria" w:hAnsi="Cambria" w:cs="Calibri"/>
                  <w:bCs/>
                  <w:color w:val="auto"/>
                  <w:sz w:val="20"/>
                  <w:szCs w:val="20"/>
                  <w:u w:val="none"/>
                </w:rPr>
                <w:t>Zakon o upravljanju državnom imovinom (»Narodne novine«, broj 52/18)</w:t>
              </w:r>
            </w:hyperlink>
          </w:p>
          <w:p w14:paraId="13363390" w14:textId="77777777" w:rsidR="00763D65" w:rsidRPr="00907E32" w:rsidRDefault="00763D65" w:rsidP="00480C87">
            <w:pPr>
              <w:jc w:val="center"/>
              <w:rPr>
                <w:rFonts w:ascii="Cambria" w:hAnsi="Cambria"/>
                <w:sz w:val="20"/>
                <w:szCs w:val="20"/>
              </w:rPr>
            </w:pPr>
          </w:p>
          <w:p w14:paraId="2164E57E" w14:textId="77777777" w:rsidR="00763D65" w:rsidRPr="00907E32" w:rsidRDefault="00903E6E" w:rsidP="00480C87">
            <w:pPr>
              <w:jc w:val="center"/>
              <w:rPr>
                <w:rFonts w:ascii="Cambria" w:hAnsi="Cambria"/>
                <w:bCs/>
                <w:sz w:val="20"/>
                <w:szCs w:val="20"/>
              </w:rPr>
            </w:pPr>
            <w:hyperlink r:id="rId61" w:history="1">
              <w:r w:rsidR="00763D65" w:rsidRPr="00907E32">
                <w:rPr>
                  <w:rStyle w:val="Hiperveza"/>
                  <w:rFonts w:ascii="Cambria" w:hAnsi="Cambria"/>
                  <w:bCs/>
                  <w:color w:val="auto"/>
                  <w:sz w:val="20"/>
                  <w:szCs w:val="20"/>
                  <w:u w:val="none"/>
                </w:rPr>
                <w:t xml:space="preserve">Zakon o središnjem registru državne imovine </w:t>
              </w:r>
              <w:r w:rsidR="00763D65" w:rsidRPr="00907E32">
                <w:rPr>
                  <w:rStyle w:val="Hiperveza"/>
                  <w:rFonts w:ascii="Cambria" w:hAnsi="Cambria"/>
                  <w:color w:val="auto"/>
                  <w:sz w:val="20"/>
                  <w:szCs w:val="20"/>
                  <w:u w:val="none"/>
                </w:rPr>
                <w:t>(»Narodne novine« broj 112/18)</w:t>
              </w:r>
            </w:hyperlink>
          </w:p>
          <w:p w14:paraId="36C4E5DF" w14:textId="77777777" w:rsidR="00763D65" w:rsidRPr="00907E32" w:rsidRDefault="00763D65" w:rsidP="00480C87">
            <w:pPr>
              <w:jc w:val="center"/>
              <w:rPr>
                <w:rFonts w:ascii="Cambria" w:hAnsi="Cambria"/>
                <w:bCs/>
                <w:sz w:val="20"/>
                <w:szCs w:val="20"/>
              </w:rPr>
            </w:pPr>
          </w:p>
          <w:p w14:paraId="3AB36059" w14:textId="77777777" w:rsidR="00763D65" w:rsidRPr="00907E32" w:rsidRDefault="00903E6E" w:rsidP="00480C87">
            <w:pPr>
              <w:jc w:val="center"/>
              <w:rPr>
                <w:rFonts w:ascii="Cambria" w:eastAsia="Times New Roman" w:hAnsi="Cambria"/>
                <w:sz w:val="20"/>
                <w:szCs w:val="20"/>
              </w:rPr>
            </w:pPr>
            <w:hyperlink r:id="rId62" w:history="1">
              <w:r w:rsidR="00763D65" w:rsidRPr="00907E32">
                <w:rPr>
                  <w:rStyle w:val="Hiperveza"/>
                  <w:rFonts w:ascii="Cambria" w:eastAsia="Times New Roman" w:hAnsi="Cambria"/>
                  <w:color w:val="auto"/>
                  <w:sz w:val="20"/>
                  <w:szCs w:val="20"/>
                  <w:u w:val="none"/>
                </w:rPr>
                <w:t>Uredba o Registru državne imovine (»Narodne novine«, broj 55/11)</w:t>
              </w:r>
            </w:hyperlink>
          </w:p>
        </w:tc>
        <w:tc>
          <w:tcPr>
            <w:tcW w:w="623" w:type="pct"/>
            <w:vAlign w:val="center"/>
          </w:tcPr>
          <w:p w14:paraId="0E8402FD" w14:textId="241CC4BE" w:rsidR="00763D65" w:rsidRPr="00907E32" w:rsidRDefault="00763D65" w:rsidP="00B579A8">
            <w:pPr>
              <w:jc w:val="center"/>
              <w:rPr>
                <w:rFonts w:ascii="Cambria" w:eastAsia="Times New Roman" w:hAnsi="Cambria"/>
                <w:sz w:val="20"/>
                <w:szCs w:val="20"/>
              </w:rPr>
            </w:pPr>
            <w:r w:rsidRPr="00907E32">
              <w:rPr>
                <w:rFonts w:ascii="Cambria" w:eastAsia="Times New Roman" w:hAnsi="Cambria"/>
                <w:sz w:val="20"/>
                <w:szCs w:val="20"/>
              </w:rPr>
              <w:t>1. Priprema, izrada i usvajanje Godišnjeg plana upravljanja imovinom za 202</w:t>
            </w:r>
            <w:r w:rsidR="00C00D9E">
              <w:rPr>
                <w:rFonts w:ascii="Cambria" w:eastAsia="Times New Roman" w:hAnsi="Cambria"/>
                <w:sz w:val="20"/>
                <w:szCs w:val="20"/>
              </w:rPr>
              <w:t>2</w:t>
            </w:r>
            <w:r w:rsidRPr="00907E32">
              <w:rPr>
                <w:rFonts w:ascii="Cambria" w:eastAsia="Times New Roman" w:hAnsi="Cambria"/>
                <w:sz w:val="20"/>
                <w:szCs w:val="20"/>
              </w:rPr>
              <w:t>.</w:t>
            </w:r>
          </w:p>
        </w:tc>
        <w:tc>
          <w:tcPr>
            <w:tcW w:w="587" w:type="pct"/>
            <w:vAlign w:val="center"/>
          </w:tcPr>
          <w:p w14:paraId="7973506A" w14:textId="77777777" w:rsidR="00763D65" w:rsidRPr="00907E32" w:rsidRDefault="00763D65" w:rsidP="007961F6">
            <w:pPr>
              <w:jc w:val="center"/>
              <w:rPr>
                <w:rFonts w:ascii="Cambria" w:eastAsia="Times New Roman" w:hAnsi="Cambria"/>
                <w:sz w:val="20"/>
                <w:szCs w:val="20"/>
              </w:rPr>
            </w:pPr>
            <w:r w:rsidRPr="00907E32">
              <w:rPr>
                <w:rFonts w:ascii="Cambria" w:eastAsia="Times New Roman" w:hAnsi="Cambria"/>
                <w:sz w:val="20"/>
                <w:szCs w:val="20"/>
              </w:rPr>
              <w:t>Izrada prijedloga Godišnjeg plana upravljanja imovinom za 2021.</w:t>
            </w:r>
          </w:p>
          <w:p w14:paraId="57E0EEAA" w14:textId="77777777" w:rsidR="00763D65" w:rsidRPr="00907E32" w:rsidRDefault="00763D65" w:rsidP="007961F6">
            <w:pPr>
              <w:jc w:val="center"/>
              <w:rPr>
                <w:rFonts w:ascii="Cambria" w:eastAsia="Times New Roman" w:hAnsi="Cambria"/>
                <w:sz w:val="20"/>
                <w:szCs w:val="20"/>
              </w:rPr>
            </w:pPr>
          </w:p>
          <w:p w14:paraId="6B30C8D8" w14:textId="6AE0C969" w:rsidR="00763D65" w:rsidRPr="00907E32" w:rsidRDefault="00763D65" w:rsidP="00827FC4">
            <w:pPr>
              <w:jc w:val="center"/>
              <w:rPr>
                <w:rFonts w:ascii="Cambria" w:eastAsia="Times New Roman" w:hAnsi="Cambria"/>
                <w:sz w:val="20"/>
                <w:szCs w:val="20"/>
              </w:rPr>
            </w:pPr>
            <w:r w:rsidRPr="00907E32">
              <w:rPr>
                <w:rFonts w:ascii="Cambria" w:eastAsia="Times New Roman" w:hAnsi="Cambria"/>
                <w:sz w:val="20"/>
                <w:szCs w:val="20"/>
              </w:rPr>
              <w:t>Provedba Savjetovanja sa zainteresiranom javnošću za Godišnji plan upravljanja imovinom za 202</w:t>
            </w:r>
            <w:r w:rsidR="00C00D9E">
              <w:rPr>
                <w:rFonts w:ascii="Cambria" w:eastAsia="Times New Roman" w:hAnsi="Cambria"/>
                <w:sz w:val="20"/>
                <w:szCs w:val="20"/>
              </w:rPr>
              <w:t>2</w:t>
            </w:r>
            <w:r w:rsidRPr="00907E32">
              <w:rPr>
                <w:rFonts w:ascii="Cambria" w:eastAsia="Times New Roman" w:hAnsi="Cambria"/>
                <w:sz w:val="20"/>
                <w:szCs w:val="20"/>
              </w:rPr>
              <w:t>.</w:t>
            </w:r>
          </w:p>
          <w:p w14:paraId="4996058C" w14:textId="77777777" w:rsidR="00763D65" w:rsidRPr="00907E32" w:rsidRDefault="00763D65" w:rsidP="007961F6">
            <w:pPr>
              <w:jc w:val="center"/>
              <w:rPr>
                <w:rFonts w:ascii="Cambria" w:eastAsia="Times New Roman" w:hAnsi="Cambria"/>
                <w:sz w:val="20"/>
                <w:szCs w:val="20"/>
              </w:rPr>
            </w:pPr>
          </w:p>
          <w:p w14:paraId="1B5FA819" w14:textId="77777777" w:rsidR="00763D65" w:rsidRPr="00907E32" w:rsidRDefault="00763D65" w:rsidP="007961F6">
            <w:pPr>
              <w:jc w:val="center"/>
              <w:rPr>
                <w:rFonts w:ascii="Cambria" w:eastAsia="Times New Roman" w:hAnsi="Cambria"/>
                <w:sz w:val="20"/>
                <w:szCs w:val="20"/>
              </w:rPr>
            </w:pPr>
            <w:r w:rsidRPr="00907E32">
              <w:rPr>
                <w:rFonts w:ascii="Cambria" w:eastAsia="Times New Roman" w:hAnsi="Cambria"/>
                <w:sz w:val="20"/>
                <w:szCs w:val="20"/>
              </w:rPr>
              <w:t>Usvajanje dokumenta na sjednici Gradskog vijeća</w:t>
            </w:r>
          </w:p>
        </w:tc>
        <w:tc>
          <w:tcPr>
            <w:tcW w:w="543" w:type="pct"/>
            <w:vAlign w:val="center"/>
          </w:tcPr>
          <w:p w14:paraId="3FC09190" w14:textId="0914019B" w:rsidR="00763D65" w:rsidRPr="00907E32" w:rsidRDefault="00763D65" w:rsidP="007961F6">
            <w:pPr>
              <w:jc w:val="center"/>
              <w:rPr>
                <w:rFonts w:ascii="Cambria" w:eastAsia="Times New Roman" w:hAnsi="Cambria"/>
                <w:sz w:val="20"/>
                <w:szCs w:val="20"/>
              </w:rPr>
            </w:pPr>
            <w:r w:rsidRPr="00907E32">
              <w:rPr>
                <w:rFonts w:ascii="Cambria" w:eastAsia="Times New Roman" w:hAnsi="Cambria"/>
                <w:sz w:val="20"/>
                <w:szCs w:val="20"/>
              </w:rPr>
              <w:t>Prijedlog Godišnjeg plana upravljanja imovinom za 202</w:t>
            </w:r>
            <w:r w:rsidR="00C00D9E">
              <w:rPr>
                <w:rFonts w:ascii="Cambria" w:eastAsia="Times New Roman" w:hAnsi="Cambria"/>
                <w:sz w:val="20"/>
                <w:szCs w:val="20"/>
              </w:rPr>
              <w:t>2</w:t>
            </w:r>
            <w:r w:rsidRPr="00907E32">
              <w:rPr>
                <w:rFonts w:ascii="Cambria" w:eastAsia="Times New Roman" w:hAnsi="Cambria"/>
                <w:sz w:val="20"/>
                <w:szCs w:val="20"/>
              </w:rPr>
              <w:t>.</w:t>
            </w:r>
          </w:p>
        </w:tc>
        <w:tc>
          <w:tcPr>
            <w:tcW w:w="517" w:type="pct"/>
            <w:vAlign w:val="center"/>
          </w:tcPr>
          <w:p w14:paraId="599D09EB" w14:textId="77777777" w:rsidR="00763D65" w:rsidRPr="00907E32" w:rsidRDefault="00763D65" w:rsidP="007961F6">
            <w:pPr>
              <w:jc w:val="center"/>
              <w:rPr>
                <w:rFonts w:ascii="Cambria" w:eastAsia="Times New Roman" w:hAnsi="Cambria"/>
                <w:sz w:val="20"/>
                <w:szCs w:val="20"/>
              </w:rPr>
            </w:pPr>
            <w:r w:rsidRPr="00907E32">
              <w:rPr>
                <w:rFonts w:ascii="Cambria" w:eastAsia="Times New Roman" w:hAnsi="Cambria"/>
                <w:sz w:val="20"/>
                <w:szCs w:val="20"/>
              </w:rPr>
              <w:t>Broj (vrijednost ili količina)</w:t>
            </w:r>
          </w:p>
        </w:tc>
        <w:tc>
          <w:tcPr>
            <w:tcW w:w="504" w:type="pct"/>
            <w:vAlign w:val="center"/>
          </w:tcPr>
          <w:p w14:paraId="78925695" w14:textId="77777777" w:rsidR="00763D65" w:rsidRDefault="00763D65" w:rsidP="00763D65">
            <w:pPr>
              <w:jc w:val="center"/>
              <w:rPr>
                <w:rFonts w:ascii="Cambria" w:eastAsia="Times New Roman" w:hAnsi="Cambria"/>
                <w:sz w:val="20"/>
                <w:szCs w:val="20"/>
              </w:rPr>
            </w:pPr>
            <w:r>
              <w:rPr>
                <w:rFonts w:ascii="Cambria" w:eastAsia="Times New Roman" w:hAnsi="Cambria"/>
                <w:sz w:val="20"/>
                <w:szCs w:val="20"/>
              </w:rPr>
              <w:t>Polazna (1)</w:t>
            </w:r>
          </w:p>
          <w:p w14:paraId="211086A5" w14:textId="77777777" w:rsidR="00763D65" w:rsidRDefault="00763D65" w:rsidP="00763D65">
            <w:pPr>
              <w:jc w:val="center"/>
              <w:rPr>
                <w:rFonts w:ascii="Cambria" w:eastAsia="Times New Roman" w:hAnsi="Cambria"/>
                <w:sz w:val="20"/>
                <w:szCs w:val="20"/>
              </w:rPr>
            </w:pPr>
          </w:p>
          <w:p w14:paraId="120A2CCE" w14:textId="77777777" w:rsidR="00763D65" w:rsidRPr="00D05A23" w:rsidRDefault="00763D65" w:rsidP="00763D65">
            <w:pPr>
              <w:jc w:val="center"/>
              <w:rPr>
                <w:rFonts w:ascii="Cambria" w:eastAsia="Times New Roman" w:hAnsi="Cambria"/>
                <w:sz w:val="20"/>
                <w:szCs w:val="20"/>
              </w:rPr>
            </w:pPr>
            <w:r>
              <w:rPr>
                <w:rFonts w:ascii="Cambria" w:eastAsia="Times New Roman" w:hAnsi="Cambria"/>
                <w:sz w:val="20"/>
                <w:szCs w:val="20"/>
              </w:rPr>
              <w:t>Ciljana (1)</w:t>
            </w:r>
          </w:p>
        </w:tc>
        <w:tc>
          <w:tcPr>
            <w:tcW w:w="440" w:type="pct"/>
            <w:vMerge w:val="restart"/>
            <w:vAlign w:val="center"/>
          </w:tcPr>
          <w:p w14:paraId="2B658B8A" w14:textId="77777777" w:rsidR="00763D65" w:rsidRPr="00907E32" w:rsidRDefault="00763D65" w:rsidP="00763D65">
            <w:pPr>
              <w:jc w:val="center"/>
              <w:rPr>
                <w:rFonts w:ascii="Cambria" w:eastAsia="Times New Roman" w:hAnsi="Cambria"/>
                <w:sz w:val="20"/>
                <w:szCs w:val="20"/>
              </w:rPr>
            </w:pPr>
            <w:r>
              <w:rPr>
                <w:rFonts w:ascii="Cambria" w:eastAsia="Times New Roman" w:hAnsi="Cambria"/>
                <w:sz w:val="20"/>
                <w:szCs w:val="20"/>
              </w:rPr>
              <w:t>Projekt Implementacija upravljanja imovinom</w:t>
            </w:r>
          </w:p>
        </w:tc>
        <w:tc>
          <w:tcPr>
            <w:tcW w:w="503" w:type="pct"/>
            <w:vMerge w:val="restart"/>
            <w:vAlign w:val="center"/>
          </w:tcPr>
          <w:p w14:paraId="71A70984" w14:textId="77777777" w:rsidR="00763D65" w:rsidRPr="00907E32" w:rsidRDefault="00763D65" w:rsidP="00763D65">
            <w:pPr>
              <w:jc w:val="center"/>
              <w:rPr>
                <w:rFonts w:ascii="Cambria" w:eastAsia="Times New Roman" w:hAnsi="Cambria"/>
                <w:sz w:val="20"/>
                <w:szCs w:val="20"/>
              </w:rPr>
            </w:pPr>
            <w:r>
              <w:rPr>
                <w:rFonts w:ascii="Cambria" w:eastAsia="Times New Roman" w:hAnsi="Cambria"/>
                <w:sz w:val="20"/>
                <w:szCs w:val="20"/>
              </w:rPr>
              <w:t>Izrada Plana upravljanja imovinom i Strategije upravljanja imovinom</w:t>
            </w:r>
          </w:p>
        </w:tc>
      </w:tr>
      <w:tr w:rsidR="00763D65" w:rsidRPr="00907E32" w14:paraId="6EDBFA89" w14:textId="77777777" w:rsidTr="0051694F">
        <w:trPr>
          <w:trHeight w:val="284"/>
        </w:trPr>
        <w:tc>
          <w:tcPr>
            <w:tcW w:w="564" w:type="pct"/>
            <w:vMerge/>
          </w:tcPr>
          <w:p w14:paraId="183FEBAA" w14:textId="77777777" w:rsidR="00763D65" w:rsidRPr="00907E32" w:rsidRDefault="00763D65" w:rsidP="00767204">
            <w:pPr>
              <w:jc w:val="center"/>
              <w:rPr>
                <w:rFonts w:ascii="Cambria" w:hAnsi="Cambria"/>
                <w:sz w:val="20"/>
                <w:szCs w:val="20"/>
              </w:rPr>
            </w:pPr>
          </w:p>
        </w:tc>
        <w:tc>
          <w:tcPr>
            <w:tcW w:w="719" w:type="pct"/>
            <w:vMerge/>
            <w:vAlign w:val="center"/>
          </w:tcPr>
          <w:p w14:paraId="67408D5B" w14:textId="77777777" w:rsidR="00763D65" w:rsidRPr="00907E32" w:rsidRDefault="00763D65" w:rsidP="008A363E">
            <w:pPr>
              <w:jc w:val="center"/>
              <w:rPr>
                <w:rFonts w:ascii="Cambria" w:eastAsia="Times New Roman" w:hAnsi="Cambria"/>
                <w:sz w:val="20"/>
                <w:szCs w:val="20"/>
              </w:rPr>
            </w:pPr>
          </w:p>
        </w:tc>
        <w:tc>
          <w:tcPr>
            <w:tcW w:w="623" w:type="pct"/>
            <w:vAlign w:val="center"/>
          </w:tcPr>
          <w:p w14:paraId="327BC988" w14:textId="77777777" w:rsidR="00763D65" w:rsidRPr="00907E32" w:rsidRDefault="00763D65" w:rsidP="00B579A8">
            <w:pPr>
              <w:jc w:val="center"/>
              <w:rPr>
                <w:rFonts w:ascii="Cambria" w:eastAsia="Times New Roman" w:hAnsi="Cambria"/>
                <w:sz w:val="20"/>
                <w:szCs w:val="20"/>
              </w:rPr>
            </w:pPr>
            <w:r w:rsidRPr="00907E32">
              <w:rPr>
                <w:rFonts w:ascii="Cambria" w:eastAsia="Times New Roman" w:hAnsi="Cambria"/>
                <w:sz w:val="20"/>
                <w:szCs w:val="20"/>
              </w:rPr>
              <w:t>2. Revidiranje Strategije upravljanja imovinom 2019.-2025.</w:t>
            </w:r>
          </w:p>
        </w:tc>
        <w:tc>
          <w:tcPr>
            <w:tcW w:w="587" w:type="pct"/>
            <w:vAlign w:val="center"/>
          </w:tcPr>
          <w:p w14:paraId="51EF2858" w14:textId="77777777" w:rsidR="00763D65" w:rsidRPr="00907E32" w:rsidRDefault="00763D65" w:rsidP="007961F6">
            <w:pPr>
              <w:jc w:val="center"/>
              <w:rPr>
                <w:rFonts w:ascii="Cambria" w:eastAsia="Times New Roman" w:hAnsi="Cambria"/>
                <w:sz w:val="20"/>
                <w:szCs w:val="20"/>
              </w:rPr>
            </w:pPr>
            <w:r w:rsidRPr="00907E32">
              <w:rPr>
                <w:rFonts w:ascii="Cambria" w:eastAsia="Times New Roman" w:hAnsi="Cambria"/>
                <w:sz w:val="20"/>
                <w:szCs w:val="20"/>
              </w:rPr>
              <w:t>Ažuriranje i uskladba dokumenta s novim aktima i podacima</w:t>
            </w:r>
          </w:p>
        </w:tc>
        <w:tc>
          <w:tcPr>
            <w:tcW w:w="543" w:type="pct"/>
            <w:vAlign w:val="center"/>
          </w:tcPr>
          <w:p w14:paraId="5EEB8BD0" w14:textId="77777777" w:rsidR="00763D65" w:rsidRPr="00907E32" w:rsidRDefault="00763D65" w:rsidP="007961F6">
            <w:pPr>
              <w:jc w:val="center"/>
              <w:rPr>
                <w:rFonts w:ascii="Cambria" w:eastAsia="Times New Roman" w:hAnsi="Cambria"/>
                <w:sz w:val="20"/>
                <w:szCs w:val="20"/>
              </w:rPr>
            </w:pPr>
            <w:r w:rsidRPr="00907E32">
              <w:rPr>
                <w:rFonts w:ascii="Cambria" w:eastAsia="Times New Roman" w:hAnsi="Cambria"/>
                <w:sz w:val="20"/>
                <w:szCs w:val="20"/>
              </w:rPr>
              <w:t>Revidirana Strategija</w:t>
            </w:r>
          </w:p>
        </w:tc>
        <w:tc>
          <w:tcPr>
            <w:tcW w:w="517" w:type="pct"/>
            <w:vAlign w:val="center"/>
          </w:tcPr>
          <w:p w14:paraId="0D5F8E38" w14:textId="77777777" w:rsidR="00763D65" w:rsidRPr="00907E32" w:rsidRDefault="00763D65" w:rsidP="007961F6">
            <w:pPr>
              <w:jc w:val="center"/>
              <w:rPr>
                <w:rFonts w:ascii="Cambria" w:eastAsia="Times New Roman" w:hAnsi="Cambria"/>
                <w:sz w:val="20"/>
                <w:szCs w:val="20"/>
              </w:rPr>
            </w:pPr>
            <w:r w:rsidRPr="00907E32">
              <w:rPr>
                <w:rFonts w:ascii="Cambria" w:eastAsia="Times New Roman" w:hAnsi="Cambria"/>
                <w:sz w:val="20"/>
                <w:szCs w:val="20"/>
              </w:rPr>
              <w:t>Broj (vrijednost ili količina)</w:t>
            </w:r>
          </w:p>
        </w:tc>
        <w:tc>
          <w:tcPr>
            <w:tcW w:w="504" w:type="pct"/>
            <w:vAlign w:val="center"/>
          </w:tcPr>
          <w:p w14:paraId="25DFC426" w14:textId="77777777" w:rsidR="00763D65" w:rsidRDefault="00763D65" w:rsidP="00763D65">
            <w:pPr>
              <w:jc w:val="center"/>
              <w:rPr>
                <w:rFonts w:ascii="Cambria" w:eastAsia="Times New Roman" w:hAnsi="Cambria"/>
                <w:sz w:val="20"/>
                <w:szCs w:val="20"/>
              </w:rPr>
            </w:pPr>
            <w:r>
              <w:rPr>
                <w:rFonts w:ascii="Cambria" w:eastAsia="Times New Roman" w:hAnsi="Cambria"/>
                <w:sz w:val="20"/>
                <w:szCs w:val="20"/>
              </w:rPr>
              <w:t>Polazna (1)</w:t>
            </w:r>
          </w:p>
          <w:p w14:paraId="1474BC6D" w14:textId="77777777" w:rsidR="00763D65" w:rsidRDefault="00763D65" w:rsidP="00763D65">
            <w:pPr>
              <w:jc w:val="center"/>
              <w:rPr>
                <w:rFonts w:ascii="Cambria" w:eastAsia="Times New Roman" w:hAnsi="Cambria"/>
                <w:sz w:val="20"/>
                <w:szCs w:val="20"/>
              </w:rPr>
            </w:pPr>
          </w:p>
          <w:p w14:paraId="5D6D542C" w14:textId="77777777" w:rsidR="00763D65" w:rsidRPr="00907E32" w:rsidRDefault="00763D65" w:rsidP="00763D65">
            <w:pPr>
              <w:jc w:val="center"/>
              <w:rPr>
                <w:rFonts w:ascii="Cambria" w:eastAsia="Times New Roman" w:hAnsi="Cambria"/>
                <w:sz w:val="20"/>
                <w:szCs w:val="20"/>
              </w:rPr>
            </w:pPr>
            <w:r>
              <w:rPr>
                <w:rFonts w:ascii="Cambria" w:eastAsia="Times New Roman" w:hAnsi="Cambria"/>
                <w:sz w:val="20"/>
                <w:szCs w:val="20"/>
              </w:rPr>
              <w:t>Ciljana (1)</w:t>
            </w:r>
          </w:p>
        </w:tc>
        <w:tc>
          <w:tcPr>
            <w:tcW w:w="440" w:type="pct"/>
            <w:vMerge/>
            <w:vAlign w:val="center"/>
          </w:tcPr>
          <w:p w14:paraId="46430D20" w14:textId="77777777" w:rsidR="00763D65" w:rsidRPr="00907E32" w:rsidRDefault="00763D65" w:rsidP="007961F6">
            <w:pPr>
              <w:jc w:val="center"/>
              <w:rPr>
                <w:rFonts w:ascii="Cambria" w:eastAsia="Times New Roman" w:hAnsi="Cambria"/>
                <w:sz w:val="20"/>
                <w:szCs w:val="20"/>
              </w:rPr>
            </w:pPr>
          </w:p>
        </w:tc>
        <w:tc>
          <w:tcPr>
            <w:tcW w:w="503" w:type="pct"/>
            <w:vMerge/>
            <w:vAlign w:val="center"/>
          </w:tcPr>
          <w:p w14:paraId="155B691B" w14:textId="77777777" w:rsidR="00763D65" w:rsidRPr="00907E32" w:rsidRDefault="00763D65" w:rsidP="007961F6">
            <w:pPr>
              <w:jc w:val="center"/>
              <w:rPr>
                <w:rFonts w:ascii="Cambria" w:eastAsia="Times New Roman" w:hAnsi="Cambria"/>
                <w:sz w:val="20"/>
                <w:szCs w:val="20"/>
              </w:rPr>
            </w:pPr>
          </w:p>
        </w:tc>
      </w:tr>
    </w:tbl>
    <w:p w14:paraId="08274FC9" w14:textId="77777777" w:rsidR="000F5ABF" w:rsidRPr="00907E32" w:rsidRDefault="000F5ABF" w:rsidP="009D1E64">
      <w:pPr>
        <w:pStyle w:val="Naslov1"/>
        <w:numPr>
          <w:ilvl w:val="0"/>
          <w:numId w:val="1"/>
        </w:numPr>
        <w:spacing w:before="0" w:beforeAutospacing="0" w:after="0" w:afterAutospacing="0" w:line="276" w:lineRule="auto"/>
        <w:ind w:left="624"/>
        <w:jc w:val="both"/>
        <w:rPr>
          <w:rFonts w:ascii="Cambria" w:hAnsi="Cambria"/>
          <w:sz w:val="26"/>
          <w:szCs w:val="26"/>
        </w:rPr>
        <w:sectPr w:rsidR="000F5ABF" w:rsidRPr="00907E32" w:rsidSect="00E3748D">
          <w:pgSz w:w="16838" w:h="11906" w:orient="landscape"/>
          <w:pgMar w:top="1418" w:right="1134" w:bottom="1418" w:left="1134" w:header="709" w:footer="709" w:gutter="0"/>
          <w:cols w:space="708"/>
          <w:titlePg/>
          <w:docGrid w:linePitch="360"/>
        </w:sectPr>
      </w:pPr>
    </w:p>
    <w:p w14:paraId="672C88CA" w14:textId="77777777" w:rsidR="000F5ABF" w:rsidRPr="00907E32" w:rsidRDefault="000F5ABF" w:rsidP="000F5ABF">
      <w:pPr>
        <w:pStyle w:val="Naslov1"/>
        <w:numPr>
          <w:ilvl w:val="0"/>
          <w:numId w:val="1"/>
        </w:numPr>
        <w:spacing w:before="0" w:beforeAutospacing="0" w:after="0" w:afterAutospacing="0" w:line="276" w:lineRule="auto"/>
        <w:ind w:left="624"/>
        <w:jc w:val="both"/>
        <w:rPr>
          <w:rFonts w:ascii="Cambria" w:hAnsi="Cambria"/>
          <w:sz w:val="26"/>
          <w:szCs w:val="26"/>
        </w:rPr>
      </w:pPr>
      <w:bookmarkStart w:id="181" w:name="_Toc65624330"/>
      <w:r w:rsidRPr="00907E32">
        <w:rPr>
          <w:rFonts w:ascii="Cambria" w:hAnsi="Cambria"/>
          <w:sz w:val="26"/>
          <w:szCs w:val="26"/>
        </w:rPr>
        <w:lastRenderedPageBreak/>
        <w:t xml:space="preserve">POSEBAN CILJ </w:t>
      </w:r>
      <w:r w:rsidR="00FB4C08" w:rsidRPr="00907E32">
        <w:rPr>
          <w:rFonts w:ascii="Cambria" w:hAnsi="Cambria"/>
          <w:sz w:val="26"/>
          <w:szCs w:val="26"/>
        </w:rPr>
        <w:t>1.</w:t>
      </w:r>
      <w:r w:rsidRPr="00907E32">
        <w:rPr>
          <w:rFonts w:ascii="Cambria" w:hAnsi="Cambria"/>
          <w:sz w:val="26"/>
          <w:szCs w:val="26"/>
        </w:rPr>
        <w:t>7</w:t>
      </w:r>
      <w:r w:rsidR="00FB4C08" w:rsidRPr="00907E32">
        <w:rPr>
          <w:rFonts w:ascii="Cambria" w:hAnsi="Cambria"/>
          <w:sz w:val="26"/>
          <w:szCs w:val="26"/>
        </w:rPr>
        <w:t>. - „</w:t>
      </w:r>
      <w:r w:rsidR="00FB4C08" w:rsidRPr="00907E32">
        <w:rPr>
          <w:rFonts w:ascii="Cambria" w:hAnsi="Cambria"/>
          <w:color w:val="000000"/>
          <w:sz w:val="26"/>
          <w:szCs w:val="26"/>
        </w:rPr>
        <w:t>Razvoj ljudskih resursa, informacijsko-komunikacijske tehnologije i financijskog aspekta Grada Paga</w:t>
      </w:r>
      <w:r w:rsidR="00FB4C08" w:rsidRPr="00907E32">
        <w:rPr>
          <w:rFonts w:ascii="Cambria" w:hAnsi="Cambria"/>
          <w:sz w:val="26"/>
          <w:szCs w:val="26"/>
        </w:rPr>
        <w:t>“</w:t>
      </w:r>
      <w:bookmarkEnd w:id="181"/>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35"/>
        <w:gridCol w:w="1954"/>
        <w:gridCol w:w="1814"/>
        <w:gridCol w:w="1313"/>
        <w:gridCol w:w="1468"/>
        <w:gridCol w:w="1208"/>
        <w:gridCol w:w="1392"/>
      </w:tblGrid>
      <w:tr w:rsidR="00361EFA" w:rsidRPr="00907E32" w14:paraId="2F21D801" w14:textId="77777777" w:rsidTr="0051694F">
        <w:trPr>
          <w:trHeight w:val="284"/>
        </w:trPr>
        <w:tc>
          <w:tcPr>
            <w:tcW w:w="5000" w:type="pct"/>
            <w:gridSpan w:val="9"/>
            <w:shd w:val="clear" w:color="auto" w:fill="B8CCE4" w:themeFill="accent1" w:themeFillTint="66"/>
            <w:vAlign w:val="center"/>
          </w:tcPr>
          <w:p w14:paraId="3288A51F" w14:textId="77777777" w:rsidR="00361EFA" w:rsidRPr="00907E32" w:rsidRDefault="00361EFA" w:rsidP="00FF6EC6">
            <w:pPr>
              <w:jc w:val="center"/>
              <w:rPr>
                <w:rFonts w:ascii="Cambria" w:hAnsi="Cambria"/>
              </w:rPr>
            </w:pPr>
            <w:r w:rsidRPr="00907E32">
              <w:rPr>
                <w:rFonts w:ascii="Cambria" w:eastAsia="Times New Roman" w:hAnsi="Cambria"/>
                <w:b/>
                <w:color w:val="1F497D" w:themeColor="text2"/>
              </w:rPr>
              <w:t xml:space="preserve">PRILOG 7: POSEBAN CILJ </w:t>
            </w:r>
            <w:r w:rsidR="00FB4C08" w:rsidRPr="00907E32">
              <w:rPr>
                <w:rFonts w:ascii="Cambria" w:eastAsia="Times New Roman" w:hAnsi="Cambria"/>
                <w:b/>
                <w:color w:val="1F497D" w:themeColor="text2"/>
              </w:rPr>
              <w:t>1.</w:t>
            </w:r>
            <w:r w:rsidRPr="00907E32">
              <w:rPr>
                <w:rFonts w:ascii="Cambria" w:eastAsia="Times New Roman" w:hAnsi="Cambria"/>
                <w:b/>
                <w:color w:val="1F497D" w:themeColor="text2"/>
              </w:rPr>
              <w:t>7.</w:t>
            </w:r>
            <w:r w:rsidRPr="00907E32">
              <w:rPr>
                <w:rFonts w:ascii="Cambria" w:eastAsia="Times New Roman" w:hAnsi="Cambria"/>
                <w:color w:val="1F497D" w:themeColor="text2"/>
              </w:rPr>
              <w:t xml:space="preserve"> </w:t>
            </w:r>
            <w:r w:rsidR="00FB4C08" w:rsidRPr="00907E32">
              <w:rPr>
                <w:rFonts w:ascii="Cambria" w:hAnsi="Cambria"/>
              </w:rPr>
              <w:t>„</w:t>
            </w:r>
            <w:r w:rsidR="00FB4C08" w:rsidRPr="00907E32">
              <w:rPr>
                <w:rFonts w:ascii="Cambria" w:hAnsi="Cambria"/>
                <w:color w:val="000000"/>
              </w:rPr>
              <w:t>Razvoj ljudskih resursa, informacijsko-komunikacijske tehnologije i financijskog aspekta Grada Paga</w:t>
            </w:r>
            <w:r w:rsidR="00FB4C08" w:rsidRPr="00907E32">
              <w:rPr>
                <w:rFonts w:ascii="Cambria" w:hAnsi="Cambria"/>
              </w:rPr>
              <w:t>“</w:t>
            </w:r>
          </w:p>
          <w:p w14:paraId="3F3353C7" w14:textId="4A82F0C6" w:rsidR="00FB4C08" w:rsidRPr="00907E32" w:rsidRDefault="00FB4C08" w:rsidP="00FF6EC6">
            <w:pPr>
              <w:jc w:val="center"/>
              <w:rPr>
                <w:rFonts w:ascii="Cambria" w:eastAsia="Times New Roman" w:hAnsi="Cambria"/>
                <w:sz w:val="24"/>
                <w:szCs w:val="24"/>
              </w:rPr>
            </w:pPr>
            <w:r w:rsidRPr="00907E32">
              <w:rPr>
                <w:rFonts w:ascii="Cambria" w:hAnsi="Cambria"/>
                <w:b/>
                <w:color w:val="1F497D" w:themeColor="text2"/>
              </w:rPr>
              <w:t>Razdoblje:</w:t>
            </w:r>
            <w:r w:rsidRPr="00907E32">
              <w:rPr>
                <w:rFonts w:ascii="Cambria" w:hAnsi="Cambria"/>
              </w:rPr>
              <w:t xml:space="preserve"> siječanj – prosinac 202</w:t>
            </w:r>
            <w:r w:rsidR="005E3114">
              <w:rPr>
                <w:rFonts w:ascii="Cambria" w:hAnsi="Cambria"/>
              </w:rPr>
              <w:t>1</w:t>
            </w:r>
            <w:r w:rsidRPr="00907E32">
              <w:rPr>
                <w:rFonts w:ascii="Cambria" w:hAnsi="Cambria"/>
              </w:rPr>
              <w:t>.</w:t>
            </w:r>
          </w:p>
        </w:tc>
      </w:tr>
      <w:tr w:rsidR="00295A5B" w:rsidRPr="00907E32" w14:paraId="7DD1CB1D" w14:textId="77777777" w:rsidTr="0051694F">
        <w:trPr>
          <w:trHeight w:val="284"/>
        </w:trPr>
        <w:tc>
          <w:tcPr>
            <w:tcW w:w="612" w:type="pct"/>
            <w:shd w:val="clear" w:color="auto" w:fill="DBE5F1" w:themeFill="accent1" w:themeFillTint="33"/>
            <w:vAlign w:val="center"/>
          </w:tcPr>
          <w:p w14:paraId="4068689E"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MJERA</w:t>
            </w:r>
          </w:p>
        </w:tc>
        <w:tc>
          <w:tcPr>
            <w:tcW w:w="719" w:type="pct"/>
            <w:shd w:val="clear" w:color="auto" w:fill="DBE5F1" w:themeFill="accent1" w:themeFillTint="33"/>
            <w:vAlign w:val="center"/>
          </w:tcPr>
          <w:p w14:paraId="00824F77"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PRAVNO/UPRAVNI INSTRUMENTI PROVEDBE MJERE</w:t>
            </w:r>
          </w:p>
        </w:tc>
        <w:tc>
          <w:tcPr>
            <w:tcW w:w="527" w:type="pct"/>
            <w:shd w:val="clear" w:color="auto" w:fill="DBE5F1" w:themeFill="accent1" w:themeFillTint="33"/>
            <w:vAlign w:val="center"/>
          </w:tcPr>
          <w:p w14:paraId="222F4872" w14:textId="77777777" w:rsidR="00D72791"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AKTIVNOSTI/</w:t>
            </w:r>
          </w:p>
          <w:p w14:paraId="0AFB0A72" w14:textId="77777777" w:rsidR="00D72791"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 xml:space="preserve">NAČIN </w:t>
            </w:r>
          </w:p>
          <w:p w14:paraId="5BCC6BE6"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OSTVARENJA</w:t>
            </w:r>
          </w:p>
        </w:tc>
        <w:tc>
          <w:tcPr>
            <w:tcW w:w="671" w:type="pct"/>
            <w:shd w:val="clear" w:color="auto" w:fill="DBE5F1" w:themeFill="accent1" w:themeFillTint="33"/>
            <w:vAlign w:val="center"/>
          </w:tcPr>
          <w:p w14:paraId="4C544CC1"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AKTIVNOSTI</w:t>
            </w:r>
          </w:p>
        </w:tc>
        <w:tc>
          <w:tcPr>
            <w:tcW w:w="623" w:type="pct"/>
            <w:shd w:val="clear" w:color="auto" w:fill="DBE5F1" w:themeFill="accent1" w:themeFillTint="33"/>
            <w:vAlign w:val="center"/>
          </w:tcPr>
          <w:p w14:paraId="59116360"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POKAZATELJI REZULTATA</w:t>
            </w:r>
          </w:p>
        </w:tc>
        <w:tc>
          <w:tcPr>
            <w:tcW w:w="451" w:type="pct"/>
            <w:shd w:val="clear" w:color="auto" w:fill="DBE5F1" w:themeFill="accent1" w:themeFillTint="33"/>
            <w:vAlign w:val="center"/>
          </w:tcPr>
          <w:p w14:paraId="0B1E3CDC"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MJERNA JEDINICA ZA POKAZATELJ REZULTATA</w:t>
            </w:r>
          </w:p>
        </w:tc>
        <w:tc>
          <w:tcPr>
            <w:tcW w:w="504" w:type="pct"/>
            <w:shd w:val="clear" w:color="auto" w:fill="DBE5F1" w:themeFill="accent1" w:themeFillTint="33"/>
            <w:vAlign w:val="center"/>
          </w:tcPr>
          <w:p w14:paraId="22117560"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POLAZNA I CILJANA VRIJEDNOST MJERNE JEDINICE</w:t>
            </w:r>
          </w:p>
        </w:tc>
        <w:tc>
          <w:tcPr>
            <w:tcW w:w="415" w:type="pct"/>
            <w:shd w:val="clear" w:color="auto" w:fill="DBE5F1" w:themeFill="accent1" w:themeFillTint="33"/>
            <w:vAlign w:val="center"/>
          </w:tcPr>
          <w:p w14:paraId="12D0B939"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PROJEKT</w:t>
            </w:r>
          </w:p>
        </w:tc>
        <w:tc>
          <w:tcPr>
            <w:tcW w:w="478" w:type="pct"/>
            <w:shd w:val="clear" w:color="auto" w:fill="DBE5F1" w:themeFill="accent1" w:themeFillTint="33"/>
            <w:vAlign w:val="center"/>
          </w:tcPr>
          <w:p w14:paraId="6C5E6EE9" w14:textId="77777777" w:rsidR="00361EFA" w:rsidRPr="00907E32" w:rsidRDefault="00361EFA" w:rsidP="00FF6EC6">
            <w:pPr>
              <w:jc w:val="center"/>
              <w:rPr>
                <w:rFonts w:ascii="Cambria" w:eastAsia="Times New Roman" w:hAnsi="Cambria"/>
                <w:b/>
                <w:color w:val="1F497D" w:themeColor="text2"/>
                <w:sz w:val="20"/>
                <w:szCs w:val="20"/>
              </w:rPr>
            </w:pPr>
            <w:r w:rsidRPr="00907E32">
              <w:rPr>
                <w:rFonts w:ascii="Cambria" w:eastAsia="Times New Roman" w:hAnsi="Cambria"/>
                <w:b/>
                <w:color w:val="1F497D" w:themeColor="text2"/>
                <w:sz w:val="20"/>
                <w:szCs w:val="20"/>
              </w:rPr>
              <w:t>OPIS PROJEKTA</w:t>
            </w:r>
          </w:p>
        </w:tc>
      </w:tr>
      <w:tr w:rsidR="000D7886" w:rsidRPr="00907E32" w14:paraId="35C38AA0" w14:textId="77777777" w:rsidTr="0051694F">
        <w:trPr>
          <w:trHeight w:val="284"/>
        </w:trPr>
        <w:tc>
          <w:tcPr>
            <w:tcW w:w="612" w:type="pct"/>
            <w:vMerge w:val="restart"/>
            <w:vAlign w:val="center"/>
          </w:tcPr>
          <w:p w14:paraId="746A1C15" w14:textId="77777777" w:rsidR="000D7886" w:rsidRPr="00907E32" w:rsidRDefault="000D7886" w:rsidP="007644CA">
            <w:pPr>
              <w:jc w:val="center"/>
              <w:rPr>
                <w:rFonts w:ascii="Cambria" w:hAnsi="Cambria"/>
                <w:sz w:val="20"/>
                <w:szCs w:val="20"/>
              </w:rPr>
            </w:pPr>
            <w:r w:rsidRPr="00907E32">
              <w:rPr>
                <w:rFonts w:ascii="Cambria" w:hAnsi="Cambria"/>
                <w:sz w:val="20"/>
                <w:szCs w:val="20"/>
              </w:rPr>
              <w:t>Strateško upravljanje ljudskim resursima</w:t>
            </w:r>
          </w:p>
        </w:tc>
        <w:tc>
          <w:tcPr>
            <w:tcW w:w="719" w:type="pct"/>
            <w:vMerge w:val="restart"/>
            <w:vAlign w:val="center"/>
          </w:tcPr>
          <w:p w14:paraId="25C437E8" w14:textId="426BE8CD" w:rsidR="00174ECD" w:rsidRPr="009F0F6F" w:rsidRDefault="00174ECD" w:rsidP="00174ECD">
            <w:pPr>
              <w:jc w:val="center"/>
              <w:rPr>
                <w:rFonts w:ascii="Cambria" w:eastAsia="Times New Roman" w:hAnsi="Cambria"/>
                <w:sz w:val="20"/>
                <w:szCs w:val="20"/>
              </w:rPr>
            </w:pPr>
            <w:r w:rsidRPr="009F0F6F">
              <w:rPr>
                <w:rFonts w:ascii="Cambria" w:eastAsia="Times New Roman" w:hAnsi="Cambria"/>
                <w:sz w:val="20"/>
                <w:szCs w:val="20"/>
              </w:rPr>
              <w:t>Plan prijema u službu za 202</w:t>
            </w:r>
            <w:r w:rsidR="00555F4E">
              <w:rPr>
                <w:rFonts w:ascii="Cambria" w:eastAsia="Times New Roman" w:hAnsi="Cambria"/>
                <w:sz w:val="20"/>
                <w:szCs w:val="20"/>
              </w:rPr>
              <w:t>1</w:t>
            </w:r>
            <w:r w:rsidRPr="009F0F6F">
              <w:rPr>
                <w:rFonts w:ascii="Cambria" w:eastAsia="Times New Roman" w:hAnsi="Cambria"/>
                <w:sz w:val="20"/>
                <w:szCs w:val="20"/>
              </w:rPr>
              <w:t xml:space="preserve">. godinu </w:t>
            </w:r>
            <w:r w:rsidRPr="009F0F6F">
              <w:rPr>
                <w:rFonts w:ascii="Cambria" w:hAnsi="Cambria"/>
                <w:sz w:val="20"/>
                <w:szCs w:val="20"/>
              </w:rPr>
              <w:t xml:space="preserve">(Službeni glasnik Grada Paga </w:t>
            </w:r>
            <w:hyperlink r:id="rId63" w:tgtFrame="_blank" w:history="1">
              <w:r w:rsidRPr="009F0F6F">
                <w:rPr>
                  <w:rStyle w:val="Hiperveza"/>
                  <w:rFonts w:ascii="Cambria" w:hAnsi="Cambria"/>
                  <w:color w:val="auto"/>
                  <w:sz w:val="20"/>
                  <w:szCs w:val="20"/>
                  <w:u w:val="none"/>
                </w:rPr>
                <w:t>01/20</w:t>
              </w:r>
            </w:hyperlink>
            <w:r w:rsidRPr="009F0F6F">
              <w:rPr>
                <w:rFonts w:ascii="Cambria" w:hAnsi="Cambria"/>
                <w:sz w:val="20"/>
                <w:szCs w:val="20"/>
              </w:rPr>
              <w:t>)</w:t>
            </w:r>
          </w:p>
        </w:tc>
        <w:tc>
          <w:tcPr>
            <w:tcW w:w="527" w:type="pct"/>
            <w:vAlign w:val="center"/>
          </w:tcPr>
          <w:p w14:paraId="73A196DF"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 xml:space="preserve">1. Provedba edukacija i stručnih usavršavanja </w:t>
            </w:r>
          </w:p>
        </w:tc>
        <w:tc>
          <w:tcPr>
            <w:tcW w:w="671" w:type="pct"/>
            <w:vAlign w:val="center"/>
          </w:tcPr>
          <w:p w14:paraId="1925CFD1"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Izrada plana izobrazbe gradskih službenika</w:t>
            </w:r>
          </w:p>
        </w:tc>
        <w:tc>
          <w:tcPr>
            <w:tcW w:w="623" w:type="pct"/>
            <w:vAlign w:val="center"/>
          </w:tcPr>
          <w:p w14:paraId="5AA2407E"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Broj provedenih edukacija</w:t>
            </w:r>
          </w:p>
        </w:tc>
        <w:tc>
          <w:tcPr>
            <w:tcW w:w="451" w:type="pct"/>
            <w:vAlign w:val="center"/>
          </w:tcPr>
          <w:p w14:paraId="1D910B20"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60648CEF" w14:textId="77777777" w:rsidR="00763D65"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Polazna (1)</w:t>
            </w:r>
          </w:p>
          <w:p w14:paraId="0C7FA384" w14:textId="77777777" w:rsidR="00763D65" w:rsidRPr="006E5578" w:rsidRDefault="00763D65" w:rsidP="00763D65">
            <w:pPr>
              <w:jc w:val="center"/>
              <w:rPr>
                <w:rFonts w:ascii="Cambria" w:eastAsia="Times New Roman" w:hAnsi="Cambria"/>
                <w:sz w:val="20"/>
                <w:szCs w:val="20"/>
              </w:rPr>
            </w:pPr>
          </w:p>
          <w:p w14:paraId="17B0A7A4" w14:textId="77777777" w:rsidR="000D7886" w:rsidRPr="006E5578" w:rsidRDefault="00763D65" w:rsidP="00763D65">
            <w:pPr>
              <w:jc w:val="center"/>
              <w:rPr>
                <w:rFonts w:ascii="Cambria" w:eastAsia="Times New Roman" w:hAnsi="Cambria"/>
                <w:sz w:val="20"/>
                <w:szCs w:val="20"/>
              </w:rPr>
            </w:pPr>
            <w:r w:rsidRPr="006E5578">
              <w:rPr>
                <w:rFonts w:ascii="Cambria" w:eastAsia="Times New Roman" w:hAnsi="Cambria"/>
                <w:sz w:val="20"/>
                <w:szCs w:val="20"/>
              </w:rPr>
              <w:t>Ciljana (2)</w:t>
            </w:r>
          </w:p>
        </w:tc>
        <w:tc>
          <w:tcPr>
            <w:tcW w:w="415" w:type="pct"/>
            <w:vAlign w:val="center"/>
          </w:tcPr>
          <w:p w14:paraId="6F1C0A41" w14:textId="77777777" w:rsidR="000D7886" w:rsidRPr="00907E32" w:rsidRDefault="000D7886" w:rsidP="00615B35">
            <w:pPr>
              <w:jc w:val="center"/>
              <w:rPr>
                <w:rFonts w:ascii="Cambria" w:eastAsia="Times New Roman" w:hAnsi="Cambria"/>
                <w:sz w:val="20"/>
                <w:szCs w:val="20"/>
              </w:rPr>
            </w:pPr>
          </w:p>
        </w:tc>
        <w:tc>
          <w:tcPr>
            <w:tcW w:w="478" w:type="pct"/>
            <w:vAlign w:val="center"/>
          </w:tcPr>
          <w:p w14:paraId="21C24AFD" w14:textId="77777777" w:rsidR="000D7886" w:rsidRPr="00907E32" w:rsidRDefault="000D7886" w:rsidP="00615B35">
            <w:pPr>
              <w:jc w:val="center"/>
              <w:rPr>
                <w:rFonts w:ascii="Cambria" w:eastAsia="Times New Roman" w:hAnsi="Cambria"/>
                <w:sz w:val="20"/>
                <w:szCs w:val="20"/>
              </w:rPr>
            </w:pPr>
          </w:p>
        </w:tc>
      </w:tr>
      <w:tr w:rsidR="000D7886" w:rsidRPr="00907E32" w14:paraId="1436E252" w14:textId="77777777" w:rsidTr="0051694F">
        <w:trPr>
          <w:trHeight w:val="284"/>
        </w:trPr>
        <w:tc>
          <w:tcPr>
            <w:tcW w:w="612" w:type="pct"/>
            <w:vMerge/>
            <w:vAlign w:val="center"/>
          </w:tcPr>
          <w:p w14:paraId="29A9F73D" w14:textId="77777777" w:rsidR="000D7886" w:rsidRPr="00907E32" w:rsidRDefault="000D7886" w:rsidP="007644CA">
            <w:pPr>
              <w:jc w:val="center"/>
              <w:rPr>
                <w:rFonts w:ascii="Cambria" w:hAnsi="Cambria"/>
                <w:sz w:val="20"/>
                <w:szCs w:val="20"/>
              </w:rPr>
            </w:pPr>
          </w:p>
        </w:tc>
        <w:tc>
          <w:tcPr>
            <w:tcW w:w="719" w:type="pct"/>
            <w:vMerge/>
            <w:vAlign w:val="center"/>
          </w:tcPr>
          <w:p w14:paraId="787EB433" w14:textId="77777777" w:rsidR="000D7886" w:rsidRPr="00907E32" w:rsidRDefault="000D7886" w:rsidP="00615B35">
            <w:pPr>
              <w:jc w:val="center"/>
              <w:rPr>
                <w:rFonts w:ascii="Cambria" w:eastAsia="Times New Roman" w:hAnsi="Cambria"/>
                <w:color w:val="FF0000"/>
                <w:sz w:val="20"/>
                <w:szCs w:val="20"/>
              </w:rPr>
            </w:pPr>
          </w:p>
        </w:tc>
        <w:tc>
          <w:tcPr>
            <w:tcW w:w="527" w:type="pct"/>
            <w:vMerge w:val="restart"/>
            <w:vAlign w:val="center"/>
          </w:tcPr>
          <w:p w14:paraId="2FD40EF3"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2. Raspisivanje i objava Javnog natječaja</w:t>
            </w:r>
          </w:p>
        </w:tc>
        <w:tc>
          <w:tcPr>
            <w:tcW w:w="671" w:type="pct"/>
            <w:vMerge w:val="restart"/>
            <w:vAlign w:val="center"/>
          </w:tcPr>
          <w:p w14:paraId="754E5505" w14:textId="5A6EE2AC"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Objava Javnog natječaja prema Planu prijema za 202</w:t>
            </w:r>
            <w:r w:rsidR="00555F4E">
              <w:rPr>
                <w:rFonts w:ascii="Cambria" w:eastAsia="Times New Roman" w:hAnsi="Cambria"/>
                <w:sz w:val="20"/>
                <w:szCs w:val="20"/>
              </w:rPr>
              <w:t>1</w:t>
            </w:r>
            <w:r w:rsidRPr="00907E32">
              <w:rPr>
                <w:rFonts w:ascii="Cambria" w:eastAsia="Times New Roman" w:hAnsi="Cambria"/>
                <w:sz w:val="20"/>
                <w:szCs w:val="20"/>
              </w:rPr>
              <w:t>. godinu</w:t>
            </w:r>
          </w:p>
          <w:p w14:paraId="59208B5D" w14:textId="77777777" w:rsidR="000D7886" w:rsidRPr="00907E32" w:rsidRDefault="000D7886" w:rsidP="00615B35">
            <w:pPr>
              <w:jc w:val="center"/>
              <w:rPr>
                <w:rFonts w:ascii="Cambria" w:eastAsia="Times New Roman" w:hAnsi="Cambria"/>
                <w:sz w:val="20"/>
                <w:szCs w:val="20"/>
              </w:rPr>
            </w:pPr>
          </w:p>
          <w:p w14:paraId="508F5403"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Utvrđivanje liste kandidata, testiranje, intervju, objava rezultata, objava rješenja o prijemu u gradsku službu, prijem u gradsku službu</w:t>
            </w:r>
          </w:p>
        </w:tc>
        <w:tc>
          <w:tcPr>
            <w:tcW w:w="623" w:type="pct"/>
            <w:vAlign w:val="center"/>
          </w:tcPr>
          <w:p w14:paraId="2596E024"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Broj traženih izvršitelja</w:t>
            </w:r>
          </w:p>
        </w:tc>
        <w:tc>
          <w:tcPr>
            <w:tcW w:w="451" w:type="pct"/>
            <w:vAlign w:val="center"/>
          </w:tcPr>
          <w:p w14:paraId="282191E2" w14:textId="77777777" w:rsidR="000D7886" w:rsidRPr="00907E32" w:rsidRDefault="000D7886" w:rsidP="00295A5B">
            <w:pPr>
              <w:jc w:val="center"/>
              <w:rPr>
                <w:rFonts w:ascii="Cambria" w:hAnsi="Cambria"/>
              </w:rPr>
            </w:pPr>
            <w:r w:rsidRPr="00907E32">
              <w:rPr>
                <w:rFonts w:ascii="Cambria" w:eastAsia="Times New Roman" w:hAnsi="Cambria"/>
                <w:sz w:val="20"/>
                <w:szCs w:val="20"/>
              </w:rPr>
              <w:t>Broj</w:t>
            </w:r>
          </w:p>
        </w:tc>
        <w:tc>
          <w:tcPr>
            <w:tcW w:w="504" w:type="pct"/>
            <w:vAlign w:val="center"/>
          </w:tcPr>
          <w:p w14:paraId="2AE6458C" w14:textId="77777777" w:rsidR="00763D65" w:rsidRPr="006E5578" w:rsidRDefault="00865AE5" w:rsidP="00763D65">
            <w:pPr>
              <w:jc w:val="center"/>
              <w:rPr>
                <w:rFonts w:ascii="Cambria" w:eastAsia="Times New Roman" w:hAnsi="Cambria"/>
                <w:sz w:val="20"/>
                <w:szCs w:val="20"/>
              </w:rPr>
            </w:pPr>
            <w:r w:rsidRPr="006E5578">
              <w:rPr>
                <w:rFonts w:ascii="Cambria" w:eastAsia="Times New Roman" w:hAnsi="Cambria"/>
                <w:sz w:val="20"/>
                <w:szCs w:val="20"/>
              </w:rPr>
              <w:t>Polazna (2</w:t>
            </w:r>
            <w:r w:rsidR="00763D65" w:rsidRPr="006E5578">
              <w:rPr>
                <w:rFonts w:ascii="Cambria" w:eastAsia="Times New Roman" w:hAnsi="Cambria"/>
                <w:sz w:val="20"/>
                <w:szCs w:val="20"/>
              </w:rPr>
              <w:t>)</w:t>
            </w:r>
          </w:p>
          <w:p w14:paraId="5F06D969" w14:textId="77777777" w:rsidR="00763D65" w:rsidRPr="006E5578" w:rsidRDefault="00763D65" w:rsidP="00763D65">
            <w:pPr>
              <w:jc w:val="center"/>
              <w:rPr>
                <w:rFonts w:ascii="Cambria" w:eastAsia="Times New Roman" w:hAnsi="Cambria"/>
                <w:sz w:val="20"/>
                <w:szCs w:val="20"/>
              </w:rPr>
            </w:pPr>
          </w:p>
          <w:p w14:paraId="24CF6AE9" w14:textId="77777777" w:rsidR="000D7886" w:rsidRPr="006E5578" w:rsidRDefault="00865AE5" w:rsidP="00763D65">
            <w:pPr>
              <w:jc w:val="center"/>
              <w:rPr>
                <w:rFonts w:ascii="Cambria" w:eastAsia="Times New Roman" w:hAnsi="Cambria"/>
                <w:sz w:val="20"/>
                <w:szCs w:val="20"/>
              </w:rPr>
            </w:pPr>
            <w:r w:rsidRPr="006E5578">
              <w:rPr>
                <w:rFonts w:ascii="Cambria" w:eastAsia="Times New Roman" w:hAnsi="Cambria"/>
                <w:sz w:val="20"/>
                <w:szCs w:val="20"/>
              </w:rPr>
              <w:t>Ciljana (2</w:t>
            </w:r>
            <w:r w:rsidR="00763D65" w:rsidRPr="006E5578">
              <w:rPr>
                <w:rFonts w:ascii="Cambria" w:eastAsia="Times New Roman" w:hAnsi="Cambria"/>
                <w:sz w:val="20"/>
                <w:szCs w:val="20"/>
              </w:rPr>
              <w:t>)</w:t>
            </w:r>
          </w:p>
        </w:tc>
        <w:tc>
          <w:tcPr>
            <w:tcW w:w="415" w:type="pct"/>
            <w:vAlign w:val="center"/>
          </w:tcPr>
          <w:p w14:paraId="44453759" w14:textId="77777777" w:rsidR="000D7886" w:rsidRPr="00907E32" w:rsidRDefault="000D7886" w:rsidP="00615B35">
            <w:pPr>
              <w:jc w:val="center"/>
              <w:rPr>
                <w:rFonts w:ascii="Cambria" w:eastAsia="Times New Roman" w:hAnsi="Cambria"/>
                <w:sz w:val="20"/>
                <w:szCs w:val="20"/>
              </w:rPr>
            </w:pPr>
          </w:p>
        </w:tc>
        <w:tc>
          <w:tcPr>
            <w:tcW w:w="478" w:type="pct"/>
            <w:vAlign w:val="center"/>
          </w:tcPr>
          <w:p w14:paraId="2E692ED8" w14:textId="77777777" w:rsidR="000D7886" w:rsidRPr="00907E32" w:rsidRDefault="000D7886" w:rsidP="00615B35">
            <w:pPr>
              <w:jc w:val="center"/>
              <w:rPr>
                <w:rFonts w:ascii="Cambria" w:eastAsia="Times New Roman" w:hAnsi="Cambria"/>
                <w:sz w:val="20"/>
                <w:szCs w:val="20"/>
              </w:rPr>
            </w:pPr>
          </w:p>
        </w:tc>
      </w:tr>
      <w:tr w:rsidR="006B31AF" w:rsidRPr="00907E32" w14:paraId="4375E4D2" w14:textId="77777777" w:rsidTr="006B31AF">
        <w:trPr>
          <w:trHeight w:val="284"/>
        </w:trPr>
        <w:tc>
          <w:tcPr>
            <w:tcW w:w="612" w:type="pct"/>
            <w:vMerge/>
            <w:vAlign w:val="center"/>
          </w:tcPr>
          <w:p w14:paraId="18953311" w14:textId="77777777" w:rsidR="006B31AF" w:rsidRPr="00907E32" w:rsidRDefault="006B31AF" w:rsidP="007644CA">
            <w:pPr>
              <w:jc w:val="center"/>
              <w:rPr>
                <w:rFonts w:ascii="Cambria" w:hAnsi="Cambria"/>
                <w:sz w:val="20"/>
                <w:szCs w:val="20"/>
              </w:rPr>
            </w:pPr>
          </w:p>
        </w:tc>
        <w:tc>
          <w:tcPr>
            <w:tcW w:w="719" w:type="pct"/>
            <w:vMerge/>
            <w:vAlign w:val="center"/>
          </w:tcPr>
          <w:p w14:paraId="2ED4CD65" w14:textId="77777777" w:rsidR="006B31AF" w:rsidRPr="00907E32" w:rsidRDefault="006B31AF" w:rsidP="00615B35">
            <w:pPr>
              <w:jc w:val="center"/>
              <w:rPr>
                <w:rFonts w:ascii="Cambria" w:eastAsia="Times New Roman" w:hAnsi="Cambria"/>
                <w:color w:val="FF0000"/>
                <w:sz w:val="20"/>
                <w:szCs w:val="20"/>
              </w:rPr>
            </w:pPr>
          </w:p>
        </w:tc>
        <w:tc>
          <w:tcPr>
            <w:tcW w:w="527" w:type="pct"/>
            <w:vMerge/>
            <w:vAlign w:val="center"/>
          </w:tcPr>
          <w:p w14:paraId="34D87AB4" w14:textId="77777777" w:rsidR="006B31AF" w:rsidRPr="00907E32" w:rsidRDefault="006B31AF" w:rsidP="00615B35">
            <w:pPr>
              <w:jc w:val="center"/>
              <w:rPr>
                <w:rFonts w:ascii="Cambria" w:eastAsia="Times New Roman" w:hAnsi="Cambria"/>
                <w:sz w:val="20"/>
                <w:szCs w:val="20"/>
              </w:rPr>
            </w:pPr>
          </w:p>
        </w:tc>
        <w:tc>
          <w:tcPr>
            <w:tcW w:w="671" w:type="pct"/>
            <w:vMerge/>
            <w:vAlign w:val="center"/>
          </w:tcPr>
          <w:p w14:paraId="6FE80B27" w14:textId="77777777" w:rsidR="006B31AF" w:rsidRPr="00907E32" w:rsidRDefault="006B31AF" w:rsidP="00615B35">
            <w:pPr>
              <w:jc w:val="center"/>
              <w:rPr>
                <w:rFonts w:ascii="Cambria" w:eastAsia="Times New Roman" w:hAnsi="Cambria"/>
                <w:sz w:val="20"/>
                <w:szCs w:val="20"/>
              </w:rPr>
            </w:pPr>
          </w:p>
        </w:tc>
        <w:tc>
          <w:tcPr>
            <w:tcW w:w="623" w:type="pct"/>
            <w:vAlign w:val="center"/>
          </w:tcPr>
          <w:p w14:paraId="3400C71D" w14:textId="77777777" w:rsidR="006B31AF" w:rsidRPr="00907E32" w:rsidRDefault="006B31AF" w:rsidP="00615B35">
            <w:pPr>
              <w:jc w:val="center"/>
              <w:rPr>
                <w:rFonts w:ascii="Cambria" w:eastAsia="Times New Roman" w:hAnsi="Cambria"/>
                <w:sz w:val="20"/>
                <w:szCs w:val="20"/>
              </w:rPr>
            </w:pPr>
            <w:r w:rsidRPr="00907E32">
              <w:rPr>
                <w:rFonts w:ascii="Cambria" w:eastAsia="Times New Roman" w:hAnsi="Cambria"/>
                <w:sz w:val="20"/>
                <w:szCs w:val="20"/>
              </w:rPr>
              <w:t>Broj novozaposlenih</w:t>
            </w:r>
          </w:p>
        </w:tc>
        <w:tc>
          <w:tcPr>
            <w:tcW w:w="451" w:type="pct"/>
            <w:vAlign w:val="center"/>
          </w:tcPr>
          <w:p w14:paraId="1CE36566" w14:textId="77777777" w:rsidR="006B31AF" w:rsidRPr="00907E32" w:rsidRDefault="006B31AF" w:rsidP="00295A5B">
            <w:pPr>
              <w:jc w:val="center"/>
              <w:rPr>
                <w:rFonts w:ascii="Cambria" w:hAnsi="Cambria"/>
              </w:rPr>
            </w:pPr>
            <w:r w:rsidRPr="00907E32">
              <w:rPr>
                <w:rFonts w:ascii="Cambria" w:eastAsia="Times New Roman" w:hAnsi="Cambria"/>
                <w:sz w:val="20"/>
                <w:szCs w:val="20"/>
              </w:rPr>
              <w:t>Broj</w:t>
            </w:r>
          </w:p>
        </w:tc>
        <w:tc>
          <w:tcPr>
            <w:tcW w:w="504" w:type="pct"/>
            <w:vAlign w:val="center"/>
          </w:tcPr>
          <w:p w14:paraId="5AB5C6EE" w14:textId="77777777" w:rsidR="006B31AF" w:rsidRPr="006E5578" w:rsidRDefault="006B31AF" w:rsidP="00763D65">
            <w:pPr>
              <w:jc w:val="center"/>
              <w:rPr>
                <w:rFonts w:ascii="Cambria" w:eastAsia="Times New Roman" w:hAnsi="Cambria"/>
                <w:sz w:val="20"/>
                <w:szCs w:val="20"/>
              </w:rPr>
            </w:pPr>
            <w:r w:rsidRPr="006E5578">
              <w:rPr>
                <w:rFonts w:ascii="Cambria" w:eastAsia="Times New Roman" w:hAnsi="Cambria"/>
                <w:sz w:val="20"/>
                <w:szCs w:val="20"/>
              </w:rPr>
              <w:t>Polazna (2)</w:t>
            </w:r>
          </w:p>
          <w:p w14:paraId="0A9D803D" w14:textId="77777777" w:rsidR="006B31AF" w:rsidRPr="006E5578" w:rsidRDefault="006B31AF" w:rsidP="00763D65">
            <w:pPr>
              <w:jc w:val="center"/>
              <w:rPr>
                <w:rFonts w:ascii="Cambria" w:eastAsia="Times New Roman" w:hAnsi="Cambria"/>
                <w:sz w:val="20"/>
                <w:szCs w:val="20"/>
              </w:rPr>
            </w:pPr>
          </w:p>
          <w:p w14:paraId="574D6D97" w14:textId="77777777" w:rsidR="006B31AF" w:rsidRPr="006E5578" w:rsidRDefault="006B31AF" w:rsidP="00763D65">
            <w:pPr>
              <w:jc w:val="center"/>
              <w:rPr>
                <w:rFonts w:ascii="Cambria" w:eastAsia="Times New Roman" w:hAnsi="Cambria"/>
                <w:sz w:val="20"/>
                <w:szCs w:val="20"/>
              </w:rPr>
            </w:pPr>
            <w:r w:rsidRPr="006E5578">
              <w:rPr>
                <w:rFonts w:ascii="Cambria" w:eastAsia="Times New Roman" w:hAnsi="Cambria"/>
                <w:sz w:val="20"/>
                <w:szCs w:val="20"/>
              </w:rPr>
              <w:t>Ciljana (2)</w:t>
            </w:r>
          </w:p>
        </w:tc>
        <w:tc>
          <w:tcPr>
            <w:tcW w:w="893" w:type="pct"/>
            <w:gridSpan w:val="2"/>
            <w:vAlign w:val="center"/>
          </w:tcPr>
          <w:p w14:paraId="507213FE" w14:textId="77777777" w:rsidR="006B31AF" w:rsidRPr="006B31AF" w:rsidRDefault="006B31AF" w:rsidP="00615B35">
            <w:pPr>
              <w:jc w:val="center"/>
              <w:rPr>
                <w:rFonts w:ascii="Cambria" w:eastAsia="Times New Roman" w:hAnsi="Cambria"/>
                <w:sz w:val="20"/>
                <w:szCs w:val="20"/>
              </w:rPr>
            </w:pPr>
            <w:r>
              <w:rPr>
                <w:rFonts w:ascii="Cambria" w:hAnsi="Cambria" w:cs="Arial"/>
                <w:sz w:val="20"/>
                <w:szCs w:val="20"/>
              </w:rPr>
              <w:t xml:space="preserve">Dvoje planiranih zaposlenika u </w:t>
            </w:r>
            <w:r w:rsidR="0022659F">
              <w:rPr>
                <w:rFonts w:ascii="Cambria" w:hAnsi="Cambria" w:cs="Arial"/>
                <w:sz w:val="20"/>
                <w:szCs w:val="20"/>
              </w:rPr>
              <w:t>Upravnom odjelu za prorač</w:t>
            </w:r>
            <w:r w:rsidRPr="006B31AF">
              <w:rPr>
                <w:rFonts w:ascii="Cambria" w:hAnsi="Cambria" w:cs="Arial"/>
                <w:sz w:val="20"/>
                <w:szCs w:val="20"/>
              </w:rPr>
              <w:t>un i financije-</w:t>
            </w:r>
            <w:r>
              <w:rPr>
                <w:rFonts w:ascii="Cambria" w:hAnsi="Cambria" w:cs="Arial"/>
                <w:sz w:val="20"/>
                <w:szCs w:val="20"/>
              </w:rPr>
              <w:t>vjež</w:t>
            </w:r>
            <w:r w:rsidRPr="006B31AF">
              <w:rPr>
                <w:rFonts w:ascii="Cambria" w:hAnsi="Cambria" w:cs="Arial"/>
                <w:sz w:val="20"/>
                <w:szCs w:val="20"/>
              </w:rPr>
              <w:t>benik i u U</w:t>
            </w:r>
            <w:r>
              <w:rPr>
                <w:rFonts w:ascii="Cambria" w:hAnsi="Cambria" w:cs="Arial"/>
                <w:sz w:val="20"/>
                <w:szCs w:val="20"/>
              </w:rPr>
              <w:t>pravnom odjelu za prostorno uređ</w:t>
            </w:r>
            <w:r w:rsidRPr="006B31AF">
              <w:rPr>
                <w:rFonts w:ascii="Cambria" w:hAnsi="Cambria" w:cs="Arial"/>
                <w:sz w:val="20"/>
                <w:szCs w:val="20"/>
              </w:rPr>
              <w:t>enje i gospodarstvo-</w:t>
            </w:r>
            <w:r>
              <w:rPr>
                <w:rFonts w:ascii="Cambria" w:hAnsi="Cambria" w:cs="Arial"/>
                <w:sz w:val="20"/>
                <w:szCs w:val="20"/>
              </w:rPr>
              <w:t>proč</w:t>
            </w:r>
            <w:r w:rsidRPr="006B31AF">
              <w:rPr>
                <w:rFonts w:ascii="Cambria" w:hAnsi="Cambria" w:cs="Arial"/>
                <w:sz w:val="20"/>
                <w:szCs w:val="20"/>
              </w:rPr>
              <w:t>elnik</w:t>
            </w:r>
          </w:p>
        </w:tc>
      </w:tr>
      <w:tr w:rsidR="000D7886" w:rsidRPr="00907E32" w14:paraId="623BAB90" w14:textId="77777777" w:rsidTr="0051694F">
        <w:trPr>
          <w:trHeight w:val="284"/>
        </w:trPr>
        <w:tc>
          <w:tcPr>
            <w:tcW w:w="612" w:type="pct"/>
            <w:vMerge w:val="restart"/>
            <w:vAlign w:val="center"/>
          </w:tcPr>
          <w:p w14:paraId="1CD81532" w14:textId="77777777" w:rsidR="000D7886" w:rsidRPr="00907E32" w:rsidRDefault="000D7886" w:rsidP="007644CA">
            <w:pPr>
              <w:jc w:val="center"/>
              <w:rPr>
                <w:rFonts w:ascii="Cambria" w:hAnsi="Cambria"/>
                <w:sz w:val="20"/>
                <w:szCs w:val="20"/>
              </w:rPr>
            </w:pPr>
            <w:r w:rsidRPr="00907E32">
              <w:rPr>
                <w:rFonts w:ascii="Cambria" w:hAnsi="Cambria"/>
                <w:sz w:val="20"/>
                <w:szCs w:val="20"/>
              </w:rPr>
              <w:t>Poboljšanje informatizacije i digitalizacije</w:t>
            </w:r>
          </w:p>
        </w:tc>
        <w:tc>
          <w:tcPr>
            <w:tcW w:w="719" w:type="pct"/>
            <w:vMerge/>
            <w:vAlign w:val="center"/>
          </w:tcPr>
          <w:p w14:paraId="28B1EEE4" w14:textId="77777777" w:rsidR="000D7886" w:rsidRPr="00907E32" w:rsidRDefault="000D7886" w:rsidP="00615B35">
            <w:pPr>
              <w:jc w:val="center"/>
              <w:rPr>
                <w:rFonts w:ascii="Cambria" w:eastAsia="Times New Roman" w:hAnsi="Cambria"/>
                <w:sz w:val="24"/>
                <w:szCs w:val="24"/>
              </w:rPr>
            </w:pPr>
          </w:p>
        </w:tc>
        <w:tc>
          <w:tcPr>
            <w:tcW w:w="527" w:type="pct"/>
            <w:vAlign w:val="center"/>
          </w:tcPr>
          <w:p w14:paraId="4D265E7E" w14:textId="77777777" w:rsidR="000D7886" w:rsidRPr="00907E32" w:rsidRDefault="000D7886" w:rsidP="008C2A12">
            <w:pPr>
              <w:jc w:val="center"/>
              <w:rPr>
                <w:rFonts w:ascii="Cambria" w:eastAsia="Times New Roman" w:hAnsi="Cambria"/>
                <w:sz w:val="20"/>
                <w:szCs w:val="20"/>
              </w:rPr>
            </w:pPr>
            <w:r w:rsidRPr="00907E32">
              <w:rPr>
                <w:rFonts w:ascii="Cambria" w:eastAsia="Times New Roman" w:hAnsi="Cambria"/>
                <w:sz w:val="20"/>
                <w:szCs w:val="20"/>
              </w:rPr>
              <w:t>1. Traženje ponude od postojećeg dobavljača</w:t>
            </w:r>
          </w:p>
        </w:tc>
        <w:tc>
          <w:tcPr>
            <w:tcW w:w="671" w:type="pct"/>
            <w:vAlign w:val="center"/>
          </w:tcPr>
          <w:p w14:paraId="5403F46B"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Traženje ponude</w:t>
            </w:r>
          </w:p>
        </w:tc>
        <w:tc>
          <w:tcPr>
            <w:tcW w:w="623" w:type="pct"/>
            <w:vAlign w:val="center"/>
          </w:tcPr>
          <w:p w14:paraId="36C4953F"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Zahtjev za ponudom</w:t>
            </w:r>
          </w:p>
        </w:tc>
        <w:tc>
          <w:tcPr>
            <w:tcW w:w="451" w:type="pct"/>
            <w:vAlign w:val="center"/>
          </w:tcPr>
          <w:p w14:paraId="2E9E6CB4"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0EBCEE90" w14:textId="77777777" w:rsidR="00802BAA" w:rsidRPr="006E5578" w:rsidRDefault="00802BAA" w:rsidP="00802BAA">
            <w:pPr>
              <w:jc w:val="center"/>
              <w:rPr>
                <w:rFonts w:ascii="Cambria" w:eastAsia="Times New Roman" w:hAnsi="Cambria"/>
                <w:sz w:val="20"/>
                <w:szCs w:val="20"/>
              </w:rPr>
            </w:pPr>
            <w:r w:rsidRPr="006E5578">
              <w:rPr>
                <w:rFonts w:ascii="Cambria" w:eastAsia="Times New Roman" w:hAnsi="Cambria"/>
                <w:sz w:val="20"/>
                <w:szCs w:val="20"/>
              </w:rPr>
              <w:t>Polazna (0)</w:t>
            </w:r>
          </w:p>
          <w:p w14:paraId="0118D47F" w14:textId="77777777" w:rsidR="00802BAA" w:rsidRPr="006E5578" w:rsidRDefault="00802BAA" w:rsidP="00802BAA">
            <w:pPr>
              <w:jc w:val="center"/>
              <w:rPr>
                <w:rFonts w:ascii="Cambria" w:eastAsia="Times New Roman" w:hAnsi="Cambria"/>
                <w:sz w:val="20"/>
                <w:szCs w:val="20"/>
              </w:rPr>
            </w:pPr>
          </w:p>
          <w:p w14:paraId="309CB8DF" w14:textId="77777777" w:rsidR="000D7886" w:rsidRPr="006E5578" w:rsidRDefault="00802BAA" w:rsidP="00802BAA">
            <w:pPr>
              <w:jc w:val="center"/>
              <w:rPr>
                <w:rFonts w:ascii="Cambria" w:eastAsia="Times New Roman" w:hAnsi="Cambria"/>
                <w:sz w:val="24"/>
                <w:szCs w:val="24"/>
              </w:rPr>
            </w:pPr>
            <w:r w:rsidRPr="006E5578">
              <w:rPr>
                <w:rFonts w:ascii="Cambria" w:eastAsia="Times New Roman" w:hAnsi="Cambria"/>
                <w:sz w:val="20"/>
                <w:szCs w:val="20"/>
              </w:rPr>
              <w:t>Ciljana (0)</w:t>
            </w:r>
          </w:p>
        </w:tc>
        <w:tc>
          <w:tcPr>
            <w:tcW w:w="415" w:type="pct"/>
            <w:vAlign w:val="center"/>
          </w:tcPr>
          <w:p w14:paraId="076D075A" w14:textId="77777777" w:rsidR="000D7886" w:rsidRPr="00907E32" w:rsidRDefault="000D7886" w:rsidP="00615B35">
            <w:pPr>
              <w:jc w:val="center"/>
              <w:rPr>
                <w:rFonts w:ascii="Cambria" w:eastAsia="Times New Roman" w:hAnsi="Cambria"/>
                <w:sz w:val="24"/>
                <w:szCs w:val="24"/>
              </w:rPr>
            </w:pPr>
          </w:p>
        </w:tc>
        <w:tc>
          <w:tcPr>
            <w:tcW w:w="478" w:type="pct"/>
            <w:vAlign w:val="center"/>
          </w:tcPr>
          <w:p w14:paraId="7CBFB97B" w14:textId="77777777" w:rsidR="000D7886" w:rsidRPr="00907E32" w:rsidRDefault="000D7886" w:rsidP="00615B35">
            <w:pPr>
              <w:jc w:val="center"/>
              <w:rPr>
                <w:rFonts w:ascii="Cambria" w:eastAsia="Times New Roman" w:hAnsi="Cambria"/>
                <w:sz w:val="24"/>
                <w:szCs w:val="24"/>
              </w:rPr>
            </w:pPr>
          </w:p>
        </w:tc>
      </w:tr>
      <w:tr w:rsidR="000D7886" w:rsidRPr="00907E32" w14:paraId="1515D25B" w14:textId="77777777" w:rsidTr="0051694F">
        <w:trPr>
          <w:trHeight w:val="284"/>
        </w:trPr>
        <w:tc>
          <w:tcPr>
            <w:tcW w:w="612" w:type="pct"/>
            <w:vMerge/>
            <w:vAlign w:val="center"/>
          </w:tcPr>
          <w:p w14:paraId="2631AFEC" w14:textId="77777777" w:rsidR="000D7886" w:rsidRPr="00907E32" w:rsidRDefault="000D7886" w:rsidP="007644CA">
            <w:pPr>
              <w:jc w:val="center"/>
              <w:rPr>
                <w:rFonts w:ascii="Cambria" w:hAnsi="Cambria"/>
                <w:sz w:val="20"/>
                <w:szCs w:val="20"/>
              </w:rPr>
            </w:pPr>
          </w:p>
        </w:tc>
        <w:tc>
          <w:tcPr>
            <w:tcW w:w="719" w:type="pct"/>
            <w:vMerge/>
            <w:vAlign w:val="center"/>
          </w:tcPr>
          <w:p w14:paraId="5B36A6D5" w14:textId="77777777" w:rsidR="000D7886" w:rsidRPr="00907E32" w:rsidRDefault="000D7886" w:rsidP="00615B35">
            <w:pPr>
              <w:jc w:val="center"/>
              <w:rPr>
                <w:rFonts w:ascii="Cambria" w:eastAsia="Times New Roman" w:hAnsi="Cambria"/>
                <w:sz w:val="24"/>
                <w:szCs w:val="24"/>
              </w:rPr>
            </w:pPr>
          </w:p>
        </w:tc>
        <w:tc>
          <w:tcPr>
            <w:tcW w:w="527" w:type="pct"/>
            <w:vAlign w:val="center"/>
          </w:tcPr>
          <w:p w14:paraId="5AAB18C3"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2. Prihvaćanje ponude i uspostava plana izvođenja</w:t>
            </w:r>
          </w:p>
        </w:tc>
        <w:tc>
          <w:tcPr>
            <w:tcW w:w="671" w:type="pct"/>
            <w:vAlign w:val="center"/>
          </w:tcPr>
          <w:p w14:paraId="70E1D371"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Razmatranje i prihvaćanje ponude</w:t>
            </w:r>
          </w:p>
        </w:tc>
        <w:tc>
          <w:tcPr>
            <w:tcW w:w="623" w:type="pct"/>
            <w:vAlign w:val="center"/>
          </w:tcPr>
          <w:p w14:paraId="227997C1"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Odluka o prihvaćanju ponude</w:t>
            </w:r>
          </w:p>
        </w:tc>
        <w:tc>
          <w:tcPr>
            <w:tcW w:w="451" w:type="pct"/>
            <w:vAlign w:val="center"/>
          </w:tcPr>
          <w:p w14:paraId="2DBF8AC6" w14:textId="77777777" w:rsidR="000D7886" w:rsidRPr="00907E32" w:rsidRDefault="000D7886" w:rsidP="00615B35">
            <w:pPr>
              <w:jc w:val="center"/>
              <w:rPr>
                <w:rFonts w:ascii="Cambria" w:eastAsia="Times New Roman" w:hAnsi="Cambria"/>
                <w:sz w:val="20"/>
                <w:szCs w:val="20"/>
              </w:rPr>
            </w:pPr>
            <w:r w:rsidRPr="00907E32">
              <w:rPr>
                <w:rFonts w:ascii="Cambria" w:eastAsia="Times New Roman" w:hAnsi="Cambria"/>
                <w:sz w:val="20"/>
                <w:szCs w:val="20"/>
              </w:rPr>
              <w:t>Broj akata</w:t>
            </w:r>
          </w:p>
        </w:tc>
        <w:tc>
          <w:tcPr>
            <w:tcW w:w="504" w:type="pct"/>
            <w:vAlign w:val="center"/>
          </w:tcPr>
          <w:p w14:paraId="283BA898" w14:textId="77777777" w:rsidR="00763D65" w:rsidRPr="006E5578" w:rsidRDefault="00203653" w:rsidP="00763D65">
            <w:pPr>
              <w:jc w:val="center"/>
              <w:rPr>
                <w:rFonts w:ascii="Cambria" w:eastAsia="Times New Roman" w:hAnsi="Cambria"/>
                <w:sz w:val="20"/>
                <w:szCs w:val="20"/>
              </w:rPr>
            </w:pPr>
            <w:r w:rsidRPr="006E5578">
              <w:rPr>
                <w:rFonts w:ascii="Cambria" w:eastAsia="Times New Roman" w:hAnsi="Cambria"/>
                <w:sz w:val="20"/>
                <w:szCs w:val="20"/>
              </w:rPr>
              <w:t>Polazna (0</w:t>
            </w:r>
            <w:r w:rsidR="00763D65" w:rsidRPr="006E5578">
              <w:rPr>
                <w:rFonts w:ascii="Cambria" w:eastAsia="Times New Roman" w:hAnsi="Cambria"/>
                <w:sz w:val="20"/>
                <w:szCs w:val="20"/>
              </w:rPr>
              <w:t>)</w:t>
            </w:r>
          </w:p>
          <w:p w14:paraId="13BFA0D2" w14:textId="77777777" w:rsidR="00763D65" w:rsidRPr="006E5578" w:rsidRDefault="00763D65" w:rsidP="00763D65">
            <w:pPr>
              <w:jc w:val="center"/>
              <w:rPr>
                <w:rFonts w:ascii="Cambria" w:eastAsia="Times New Roman" w:hAnsi="Cambria"/>
                <w:sz w:val="20"/>
                <w:szCs w:val="20"/>
              </w:rPr>
            </w:pPr>
          </w:p>
          <w:p w14:paraId="39894459" w14:textId="77777777" w:rsidR="000D7886" w:rsidRPr="006E5578" w:rsidRDefault="00203653" w:rsidP="00763D65">
            <w:pPr>
              <w:jc w:val="center"/>
              <w:rPr>
                <w:rFonts w:ascii="Cambria" w:eastAsia="Times New Roman" w:hAnsi="Cambria"/>
                <w:sz w:val="24"/>
                <w:szCs w:val="24"/>
              </w:rPr>
            </w:pPr>
            <w:r w:rsidRPr="006E5578">
              <w:rPr>
                <w:rFonts w:ascii="Cambria" w:eastAsia="Times New Roman" w:hAnsi="Cambria"/>
                <w:sz w:val="20"/>
                <w:szCs w:val="20"/>
              </w:rPr>
              <w:t>Ciljana (0</w:t>
            </w:r>
            <w:r w:rsidR="00763D65" w:rsidRPr="006E5578">
              <w:rPr>
                <w:rFonts w:ascii="Cambria" w:eastAsia="Times New Roman" w:hAnsi="Cambria"/>
                <w:sz w:val="20"/>
                <w:szCs w:val="20"/>
              </w:rPr>
              <w:t>)</w:t>
            </w:r>
          </w:p>
        </w:tc>
        <w:tc>
          <w:tcPr>
            <w:tcW w:w="415" w:type="pct"/>
            <w:vAlign w:val="center"/>
          </w:tcPr>
          <w:p w14:paraId="620FDCAD" w14:textId="77777777" w:rsidR="000D7886" w:rsidRPr="00907E32" w:rsidRDefault="000D7886" w:rsidP="00615B35">
            <w:pPr>
              <w:jc w:val="center"/>
              <w:rPr>
                <w:rFonts w:ascii="Cambria" w:eastAsia="Times New Roman" w:hAnsi="Cambria"/>
                <w:sz w:val="24"/>
                <w:szCs w:val="24"/>
              </w:rPr>
            </w:pPr>
          </w:p>
        </w:tc>
        <w:tc>
          <w:tcPr>
            <w:tcW w:w="478" w:type="pct"/>
            <w:vAlign w:val="center"/>
          </w:tcPr>
          <w:p w14:paraId="1591CA97" w14:textId="77777777" w:rsidR="000D7886" w:rsidRPr="00907E32" w:rsidRDefault="000D7886" w:rsidP="00615B35">
            <w:pPr>
              <w:jc w:val="center"/>
              <w:rPr>
                <w:rFonts w:ascii="Cambria" w:eastAsia="Times New Roman" w:hAnsi="Cambria"/>
                <w:sz w:val="24"/>
                <w:szCs w:val="24"/>
              </w:rPr>
            </w:pPr>
          </w:p>
        </w:tc>
      </w:tr>
      <w:tr w:rsidR="00203653" w:rsidRPr="00907E32" w14:paraId="66F86F5D" w14:textId="77777777" w:rsidTr="0051694F">
        <w:trPr>
          <w:trHeight w:val="284"/>
        </w:trPr>
        <w:tc>
          <w:tcPr>
            <w:tcW w:w="612" w:type="pct"/>
            <w:vMerge/>
            <w:vAlign w:val="center"/>
          </w:tcPr>
          <w:p w14:paraId="0133BC30" w14:textId="77777777" w:rsidR="00203653" w:rsidRPr="00907E32" w:rsidRDefault="00203653" w:rsidP="007644CA">
            <w:pPr>
              <w:jc w:val="center"/>
              <w:rPr>
                <w:rFonts w:ascii="Cambria" w:hAnsi="Cambria"/>
                <w:sz w:val="20"/>
                <w:szCs w:val="20"/>
              </w:rPr>
            </w:pPr>
          </w:p>
        </w:tc>
        <w:tc>
          <w:tcPr>
            <w:tcW w:w="719" w:type="pct"/>
            <w:vMerge/>
            <w:vAlign w:val="center"/>
          </w:tcPr>
          <w:p w14:paraId="38C729B9" w14:textId="77777777" w:rsidR="00203653" w:rsidRPr="00907E32" w:rsidRDefault="00203653" w:rsidP="00615B35">
            <w:pPr>
              <w:jc w:val="center"/>
              <w:rPr>
                <w:rFonts w:ascii="Cambria" w:eastAsia="Times New Roman" w:hAnsi="Cambria"/>
                <w:sz w:val="24"/>
                <w:szCs w:val="24"/>
              </w:rPr>
            </w:pPr>
          </w:p>
        </w:tc>
        <w:tc>
          <w:tcPr>
            <w:tcW w:w="527" w:type="pct"/>
            <w:vAlign w:val="center"/>
          </w:tcPr>
          <w:p w14:paraId="4B985F19"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3. Usvajanje novih internih akata</w:t>
            </w:r>
          </w:p>
        </w:tc>
        <w:tc>
          <w:tcPr>
            <w:tcW w:w="671" w:type="pct"/>
            <w:vAlign w:val="center"/>
          </w:tcPr>
          <w:p w14:paraId="2F850C90"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Donošenje novih i poboljšanje postojećih internih akata iz područja uredskog poslovanja</w:t>
            </w:r>
          </w:p>
        </w:tc>
        <w:tc>
          <w:tcPr>
            <w:tcW w:w="623" w:type="pct"/>
            <w:vAlign w:val="center"/>
          </w:tcPr>
          <w:p w14:paraId="1E3FB8EC"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Usvojeni/poboljšani akti</w:t>
            </w:r>
          </w:p>
        </w:tc>
        <w:tc>
          <w:tcPr>
            <w:tcW w:w="451" w:type="pct"/>
            <w:vAlign w:val="center"/>
          </w:tcPr>
          <w:p w14:paraId="0DA5E997"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Broj akata</w:t>
            </w:r>
          </w:p>
        </w:tc>
        <w:tc>
          <w:tcPr>
            <w:tcW w:w="504" w:type="pct"/>
            <w:vAlign w:val="center"/>
          </w:tcPr>
          <w:p w14:paraId="30FEEDA5" w14:textId="77777777" w:rsidR="00203653" w:rsidRPr="006E5578" w:rsidRDefault="00203653" w:rsidP="00356D59">
            <w:pPr>
              <w:jc w:val="center"/>
              <w:rPr>
                <w:rFonts w:ascii="Cambria" w:hAnsi="Cambria"/>
                <w:sz w:val="20"/>
                <w:szCs w:val="20"/>
              </w:rPr>
            </w:pPr>
            <w:r w:rsidRPr="006E5578">
              <w:rPr>
                <w:rFonts w:ascii="Cambria" w:hAnsi="Cambria"/>
                <w:sz w:val="20"/>
                <w:szCs w:val="20"/>
              </w:rPr>
              <w:t>Polazna (0)</w:t>
            </w:r>
          </w:p>
          <w:p w14:paraId="3EEF97BA" w14:textId="77777777" w:rsidR="00203653" w:rsidRPr="006E5578" w:rsidRDefault="00203653" w:rsidP="00356D59">
            <w:pPr>
              <w:jc w:val="center"/>
              <w:rPr>
                <w:rFonts w:ascii="Cambria" w:hAnsi="Cambria"/>
                <w:sz w:val="20"/>
                <w:szCs w:val="20"/>
              </w:rPr>
            </w:pPr>
          </w:p>
          <w:p w14:paraId="089C8AAC" w14:textId="77777777" w:rsidR="00203653" w:rsidRPr="006E5578" w:rsidRDefault="00203653" w:rsidP="00356D59">
            <w:pPr>
              <w:jc w:val="center"/>
              <w:rPr>
                <w:rFonts w:ascii="Cambria" w:hAnsi="Cambria"/>
                <w:sz w:val="20"/>
                <w:szCs w:val="20"/>
              </w:rPr>
            </w:pPr>
            <w:r w:rsidRPr="006E5578">
              <w:rPr>
                <w:rFonts w:ascii="Cambria" w:hAnsi="Cambria"/>
                <w:sz w:val="20"/>
                <w:szCs w:val="20"/>
              </w:rPr>
              <w:t>Ciljana (0)</w:t>
            </w:r>
          </w:p>
        </w:tc>
        <w:tc>
          <w:tcPr>
            <w:tcW w:w="415" w:type="pct"/>
            <w:vAlign w:val="center"/>
          </w:tcPr>
          <w:p w14:paraId="7880A2A0" w14:textId="77777777" w:rsidR="00203653" w:rsidRPr="00907E32" w:rsidRDefault="00203653" w:rsidP="00615B35">
            <w:pPr>
              <w:jc w:val="center"/>
              <w:rPr>
                <w:rFonts w:ascii="Cambria" w:eastAsia="Times New Roman" w:hAnsi="Cambria"/>
                <w:sz w:val="20"/>
                <w:szCs w:val="20"/>
              </w:rPr>
            </w:pPr>
          </w:p>
        </w:tc>
        <w:tc>
          <w:tcPr>
            <w:tcW w:w="478" w:type="pct"/>
            <w:vAlign w:val="center"/>
          </w:tcPr>
          <w:p w14:paraId="79EBD287" w14:textId="77777777" w:rsidR="00203653" w:rsidRPr="00907E32" w:rsidRDefault="00203653" w:rsidP="00615B35">
            <w:pPr>
              <w:jc w:val="center"/>
              <w:rPr>
                <w:rFonts w:ascii="Cambria" w:eastAsia="Times New Roman" w:hAnsi="Cambria"/>
                <w:sz w:val="20"/>
                <w:szCs w:val="20"/>
              </w:rPr>
            </w:pPr>
          </w:p>
        </w:tc>
      </w:tr>
      <w:tr w:rsidR="00203653" w:rsidRPr="00907E32" w14:paraId="66D8A7AD" w14:textId="77777777" w:rsidTr="0051694F">
        <w:trPr>
          <w:trHeight w:val="284"/>
        </w:trPr>
        <w:tc>
          <w:tcPr>
            <w:tcW w:w="612" w:type="pct"/>
            <w:vMerge/>
            <w:vAlign w:val="center"/>
          </w:tcPr>
          <w:p w14:paraId="63D53965" w14:textId="77777777" w:rsidR="00203653" w:rsidRPr="00907E32" w:rsidRDefault="00203653" w:rsidP="007644CA">
            <w:pPr>
              <w:jc w:val="center"/>
              <w:rPr>
                <w:rFonts w:ascii="Cambria" w:hAnsi="Cambria"/>
                <w:sz w:val="20"/>
                <w:szCs w:val="20"/>
              </w:rPr>
            </w:pPr>
          </w:p>
        </w:tc>
        <w:tc>
          <w:tcPr>
            <w:tcW w:w="719" w:type="pct"/>
            <w:vMerge/>
            <w:vAlign w:val="center"/>
          </w:tcPr>
          <w:p w14:paraId="0607C624" w14:textId="77777777" w:rsidR="00203653" w:rsidRPr="00907E32" w:rsidRDefault="00203653" w:rsidP="00615B35">
            <w:pPr>
              <w:jc w:val="center"/>
              <w:rPr>
                <w:rFonts w:ascii="Cambria" w:eastAsia="Times New Roman" w:hAnsi="Cambria"/>
                <w:sz w:val="24"/>
                <w:szCs w:val="24"/>
              </w:rPr>
            </w:pPr>
          </w:p>
        </w:tc>
        <w:tc>
          <w:tcPr>
            <w:tcW w:w="527" w:type="pct"/>
            <w:vAlign w:val="center"/>
          </w:tcPr>
          <w:p w14:paraId="7348FC83"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4. Testiranje poboljšanog sustava i stavljanje u funkciju</w:t>
            </w:r>
          </w:p>
        </w:tc>
        <w:tc>
          <w:tcPr>
            <w:tcW w:w="671" w:type="pct"/>
            <w:vAlign w:val="center"/>
          </w:tcPr>
          <w:p w14:paraId="520C1896"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Testiranje novih funkcionalnosti aplikacije primjenom u radu</w:t>
            </w:r>
          </w:p>
        </w:tc>
        <w:tc>
          <w:tcPr>
            <w:tcW w:w="623" w:type="pct"/>
            <w:vAlign w:val="center"/>
          </w:tcPr>
          <w:p w14:paraId="35181B05"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Sustav stavljen u rad</w:t>
            </w:r>
          </w:p>
        </w:tc>
        <w:tc>
          <w:tcPr>
            <w:tcW w:w="451" w:type="pct"/>
            <w:vAlign w:val="center"/>
          </w:tcPr>
          <w:p w14:paraId="78D15133"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Broj</w:t>
            </w:r>
          </w:p>
        </w:tc>
        <w:tc>
          <w:tcPr>
            <w:tcW w:w="504" w:type="pct"/>
            <w:vAlign w:val="center"/>
          </w:tcPr>
          <w:p w14:paraId="11250F2F" w14:textId="77777777" w:rsidR="00203653" w:rsidRPr="006E5578" w:rsidRDefault="00203653" w:rsidP="00356D59">
            <w:pPr>
              <w:jc w:val="center"/>
              <w:rPr>
                <w:rFonts w:ascii="Cambria" w:hAnsi="Cambria"/>
                <w:sz w:val="20"/>
                <w:szCs w:val="20"/>
              </w:rPr>
            </w:pPr>
            <w:r w:rsidRPr="006E5578">
              <w:rPr>
                <w:rFonts w:ascii="Cambria" w:hAnsi="Cambria"/>
                <w:sz w:val="20"/>
                <w:szCs w:val="20"/>
              </w:rPr>
              <w:t>Polazna (0)</w:t>
            </w:r>
          </w:p>
          <w:p w14:paraId="55C44914" w14:textId="77777777" w:rsidR="00203653" w:rsidRPr="006E5578" w:rsidRDefault="00203653" w:rsidP="00356D59">
            <w:pPr>
              <w:jc w:val="center"/>
              <w:rPr>
                <w:rFonts w:ascii="Cambria" w:hAnsi="Cambria"/>
                <w:sz w:val="20"/>
                <w:szCs w:val="20"/>
              </w:rPr>
            </w:pPr>
          </w:p>
          <w:p w14:paraId="66345749" w14:textId="77777777" w:rsidR="00203653" w:rsidRPr="006E5578" w:rsidRDefault="00203653" w:rsidP="00356D59">
            <w:pPr>
              <w:jc w:val="center"/>
              <w:rPr>
                <w:rFonts w:ascii="Cambria" w:hAnsi="Cambria"/>
                <w:sz w:val="20"/>
                <w:szCs w:val="20"/>
              </w:rPr>
            </w:pPr>
            <w:r w:rsidRPr="006E5578">
              <w:rPr>
                <w:rFonts w:ascii="Cambria" w:hAnsi="Cambria"/>
                <w:sz w:val="20"/>
                <w:szCs w:val="20"/>
              </w:rPr>
              <w:t>Ciljana (0)</w:t>
            </w:r>
          </w:p>
        </w:tc>
        <w:tc>
          <w:tcPr>
            <w:tcW w:w="415" w:type="pct"/>
            <w:vAlign w:val="center"/>
          </w:tcPr>
          <w:p w14:paraId="01056F41" w14:textId="77777777" w:rsidR="00203653" w:rsidRPr="00907E32" w:rsidRDefault="00203653" w:rsidP="00615B35">
            <w:pPr>
              <w:jc w:val="center"/>
              <w:rPr>
                <w:rFonts w:ascii="Cambria" w:eastAsia="Times New Roman" w:hAnsi="Cambria"/>
                <w:sz w:val="20"/>
                <w:szCs w:val="20"/>
              </w:rPr>
            </w:pPr>
          </w:p>
        </w:tc>
        <w:tc>
          <w:tcPr>
            <w:tcW w:w="478" w:type="pct"/>
            <w:vAlign w:val="center"/>
          </w:tcPr>
          <w:p w14:paraId="4889BB06" w14:textId="77777777" w:rsidR="00203653" w:rsidRPr="00907E32" w:rsidRDefault="00203653" w:rsidP="00615B35">
            <w:pPr>
              <w:jc w:val="center"/>
              <w:rPr>
                <w:rFonts w:ascii="Cambria" w:eastAsia="Times New Roman" w:hAnsi="Cambria"/>
                <w:sz w:val="20"/>
                <w:szCs w:val="20"/>
              </w:rPr>
            </w:pPr>
          </w:p>
        </w:tc>
      </w:tr>
      <w:tr w:rsidR="00203653" w:rsidRPr="00907E32" w14:paraId="38BC9C00" w14:textId="77777777" w:rsidTr="0051694F">
        <w:trPr>
          <w:trHeight w:val="284"/>
        </w:trPr>
        <w:tc>
          <w:tcPr>
            <w:tcW w:w="612" w:type="pct"/>
            <w:vAlign w:val="center"/>
          </w:tcPr>
          <w:p w14:paraId="20A57CA1" w14:textId="77777777" w:rsidR="00203653" w:rsidRPr="00907E32" w:rsidRDefault="00203653" w:rsidP="007644CA">
            <w:pPr>
              <w:jc w:val="center"/>
              <w:rPr>
                <w:rFonts w:ascii="Cambria" w:hAnsi="Cambria"/>
                <w:sz w:val="20"/>
                <w:szCs w:val="20"/>
              </w:rPr>
            </w:pPr>
            <w:r w:rsidRPr="00907E32">
              <w:rPr>
                <w:rFonts w:ascii="Cambria" w:hAnsi="Cambria"/>
                <w:sz w:val="20"/>
                <w:szCs w:val="20"/>
              </w:rPr>
              <w:t>Poboljšanje financijskog upravljanja</w:t>
            </w:r>
          </w:p>
        </w:tc>
        <w:tc>
          <w:tcPr>
            <w:tcW w:w="719" w:type="pct"/>
            <w:vMerge/>
            <w:vAlign w:val="center"/>
          </w:tcPr>
          <w:p w14:paraId="07AAEBBB" w14:textId="77777777" w:rsidR="00203653" w:rsidRPr="00907E32" w:rsidRDefault="00203653" w:rsidP="00615B35">
            <w:pPr>
              <w:jc w:val="center"/>
              <w:rPr>
                <w:rFonts w:ascii="Cambria" w:eastAsia="Times New Roman" w:hAnsi="Cambria"/>
                <w:sz w:val="24"/>
                <w:szCs w:val="24"/>
              </w:rPr>
            </w:pPr>
          </w:p>
        </w:tc>
        <w:tc>
          <w:tcPr>
            <w:tcW w:w="527" w:type="pct"/>
            <w:vAlign w:val="center"/>
          </w:tcPr>
          <w:p w14:paraId="43222419"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1. Dodatna automatizacija praćenja potraživanja imovine</w:t>
            </w:r>
          </w:p>
        </w:tc>
        <w:tc>
          <w:tcPr>
            <w:tcW w:w="671" w:type="pct"/>
            <w:vAlign w:val="center"/>
          </w:tcPr>
          <w:p w14:paraId="0FCFB1A5"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Unaprjeđenje postojećeg aplikativnog modela</w:t>
            </w:r>
          </w:p>
        </w:tc>
        <w:tc>
          <w:tcPr>
            <w:tcW w:w="623" w:type="pct"/>
            <w:vAlign w:val="center"/>
          </w:tcPr>
          <w:p w14:paraId="2DDEC343"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Povećanje naplate potraživanja</w:t>
            </w:r>
          </w:p>
        </w:tc>
        <w:tc>
          <w:tcPr>
            <w:tcW w:w="451" w:type="pct"/>
            <w:vAlign w:val="center"/>
          </w:tcPr>
          <w:p w14:paraId="55F59D48" w14:textId="77777777" w:rsidR="00203653" w:rsidRPr="00907E32" w:rsidRDefault="00203653" w:rsidP="00615B35">
            <w:pPr>
              <w:jc w:val="center"/>
              <w:rPr>
                <w:rFonts w:ascii="Cambria" w:eastAsia="Times New Roman" w:hAnsi="Cambria"/>
                <w:sz w:val="20"/>
                <w:szCs w:val="20"/>
              </w:rPr>
            </w:pPr>
            <w:r w:rsidRPr="00907E32">
              <w:rPr>
                <w:rFonts w:ascii="Cambria" w:eastAsia="Times New Roman" w:hAnsi="Cambria"/>
                <w:sz w:val="20"/>
                <w:szCs w:val="20"/>
              </w:rPr>
              <w:t>%</w:t>
            </w:r>
          </w:p>
        </w:tc>
        <w:tc>
          <w:tcPr>
            <w:tcW w:w="504" w:type="pct"/>
            <w:vAlign w:val="center"/>
          </w:tcPr>
          <w:p w14:paraId="4A9FB8FC" w14:textId="77777777" w:rsidR="00203653" w:rsidRPr="006E5578" w:rsidRDefault="00203653" w:rsidP="00356D59">
            <w:pPr>
              <w:jc w:val="center"/>
              <w:rPr>
                <w:rFonts w:ascii="Cambria" w:hAnsi="Cambria"/>
                <w:sz w:val="20"/>
                <w:szCs w:val="20"/>
              </w:rPr>
            </w:pPr>
            <w:r w:rsidRPr="006E5578">
              <w:rPr>
                <w:rFonts w:ascii="Cambria" w:hAnsi="Cambria"/>
                <w:sz w:val="20"/>
                <w:szCs w:val="20"/>
              </w:rPr>
              <w:t>Polazna (0)</w:t>
            </w:r>
          </w:p>
          <w:p w14:paraId="6C886F9D" w14:textId="77777777" w:rsidR="00203653" w:rsidRPr="006E5578" w:rsidRDefault="00203653" w:rsidP="00356D59">
            <w:pPr>
              <w:jc w:val="center"/>
              <w:rPr>
                <w:rFonts w:ascii="Cambria" w:hAnsi="Cambria"/>
                <w:sz w:val="20"/>
                <w:szCs w:val="20"/>
              </w:rPr>
            </w:pPr>
          </w:p>
          <w:p w14:paraId="492ED298" w14:textId="77777777" w:rsidR="00203653" w:rsidRPr="006E5578" w:rsidRDefault="00203653" w:rsidP="00356D59">
            <w:pPr>
              <w:jc w:val="center"/>
              <w:rPr>
                <w:rFonts w:ascii="Cambria" w:hAnsi="Cambria"/>
                <w:sz w:val="20"/>
                <w:szCs w:val="20"/>
              </w:rPr>
            </w:pPr>
            <w:r w:rsidRPr="006E5578">
              <w:rPr>
                <w:rFonts w:ascii="Cambria" w:hAnsi="Cambria"/>
                <w:sz w:val="20"/>
                <w:szCs w:val="20"/>
              </w:rPr>
              <w:t>Ciljana (0)</w:t>
            </w:r>
          </w:p>
        </w:tc>
        <w:tc>
          <w:tcPr>
            <w:tcW w:w="415" w:type="pct"/>
            <w:vAlign w:val="center"/>
          </w:tcPr>
          <w:p w14:paraId="2451F51A" w14:textId="77777777" w:rsidR="00203653" w:rsidRPr="00907E32" w:rsidRDefault="00203653" w:rsidP="00615B35">
            <w:pPr>
              <w:jc w:val="center"/>
              <w:rPr>
                <w:rFonts w:ascii="Cambria" w:eastAsia="Times New Roman" w:hAnsi="Cambria"/>
                <w:sz w:val="20"/>
                <w:szCs w:val="20"/>
              </w:rPr>
            </w:pPr>
          </w:p>
        </w:tc>
        <w:tc>
          <w:tcPr>
            <w:tcW w:w="478" w:type="pct"/>
            <w:vAlign w:val="center"/>
          </w:tcPr>
          <w:p w14:paraId="77349ECA" w14:textId="77777777" w:rsidR="00203653" w:rsidRPr="00907E32" w:rsidRDefault="00203653" w:rsidP="00615B35">
            <w:pPr>
              <w:jc w:val="center"/>
              <w:rPr>
                <w:rFonts w:ascii="Cambria" w:eastAsia="Times New Roman" w:hAnsi="Cambria"/>
                <w:sz w:val="20"/>
                <w:szCs w:val="20"/>
              </w:rPr>
            </w:pPr>
          </w:p>
        </w:tc>
      </w:tr>
    </w:tbl>
    <w:p w14:paraId="36B98624" w14:textId="77777777" w:rsidR="000F5ABF" w:rsidRPr="00907E32" w:rsidRDefault="000F5ABF" w:rsidP="000F5ABF">
      <w:pPr>
        <w:pStyle w:val="Naslov1"/>
        <w:spacing w:before="0" w:beforeAutospacing="0" w:after="0" w:afterAutospacing="0" w:line="276" w:lineRule="auto"/>
        <w:jc w:val="both"/>
        <w:rPr>
          <w:rFonts w:ascii="Cambria" w:hAnsi="Cambria"/>
          <w:sz w:val="26"/>
          <w:szCs w:val="26"/>
        </w:rPr>
      </w:pPr>
    </w:p>
    <w:p w14:paraId="065BDA44" w14:textId="77777777" w:rsidR="000F5ABF" w:rsidRPr="00907E32" w:rsidRDefault="000F5ABF" w:rsidP="000F5ABF">
      <w:pPr>
        <w:pStyle w:val="Naslov1"/>
        <w:spacing w:before="0" w:beforeAutospacing="0" w:after="0" w:afterAutospacing="0" w:line="276" w:lineRule="auto"/>
        <w:jc w:val="both"/>
        <w:rPr>
          <w:rFonts w:ascii="Cambria" w:hAnsi="Cambria"/>
          <w:sz w:val="26"/>
          <w:szCs w:val="26"/>
        </w:rPr>
      </w:pPr>
    </w:p>
    <w:p w14:paraId="0CD10540" w14:textId="77777777" w:rsidR="00CA3C41" w:rsidRPr="00907E32" w:rsidRDefault="00CA3C41" w:rsidP="00CA3C41">
      <w:pPr>
        <w:spacing w:after="0"/>
        <w:rPr>
          <w:rFonts w:ascii="Cambria" w:eastAsia="Times New Roman" w:hAnsi="Cambria"/>
          <w:sz w:val="24"/>
          <w:szCs w:val="24"/>
        </w:rPr>
      </w:pPr>
    </w:p>
    <w:p w14:paraId="49C3119C" w14:textId="77777777" w:rsidR="00431BA4" w:rsidRPr="00907E32" w:rsidRDefault="00431BA4" w:rsidP="008B1897">
      <w:pPr>
        <w:spacing w:after="0"/>
        <w:rPr>
          <w:rFonts w:ascii="Cambria" w:eastAsia="Times New Roman" w:hAnsi="Cambria"/>
          <w:sz w:val="24"/>
          <w:szCs w:val="24"/>
        </w:rPr>
      </w:pPr>
    </w:p>
    <w:sectPr w:rsidR="00431BA4" w:rsidRPr="00907E32" w:rsidSect="00E3748D">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4A70" w14:textId="77777777" w:rsidR="00903E6E" w:rsidRDefault="00903E6E" w:rsidP="003F59B1">
      <w:pPr>
        <w:spacing w:after="0" w:line="240" w:lineRule="auto"/>
      </w:pPr>
      <w:r>
        <w:separator/>
      </w:r>
    </w:p>
  </w:endnote>
  <w:endnote w:type="continuationSeparator" w:id="0">
    <w:p w14:paraId="758E9C4C" w14:textId="77777777" w:rsidR="00903E6E" w:rsidRDefault="00903E6E"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Plain">
    <w:altName w:val="Times New Roman"/>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58"/>
      <w:docPartObj>
        <w:docPartGallery w:val="Page Numbers (Bottom of Page)"/>
        <w:docPartUnique/>
      </w:docPartObj>
    </w:sdtPr>
    <w:sdtEndPr/>
    <w:sdtContent>
      <w:p w14:paraId="78D18F1E" w14:textId="0A28C976" w:rsidR="00C62224" w:rsidRDefault="00C62224">
        <w:pPr>
          <w:pStyle w:val="Podnoje"/>
          <w:jc w:val="center"/>
        </w:pPr>
        <w:r>
          <w:fldChar w:fldCharType="begin"/>
        </w:r>
        <w:r>
          <w:instrText xml:space="preserve"> PAGE   \* MERGEFORMAT </w:instrText>
        </w:r>
        <w:r>
          <w:fldChar w:fldCharType="separate"/>
        </w:r>
        <w:r w:rsidR="002858C6">
          <w:rPr>
            <w:noProof/>
          </w:rPr>
          <w:t>2</w:t>
        </w:r>
        <w:r>
          <w:rPr>
            <w:noProof/>
          </w:rPr>
          <w:fldChar w:fldCharType="end"/>
        </w:r>
      </w:p>
    </w:sdtContent>
  </w:sdt>
  <w:p w14:paraId="1A6C5F39" w14:textId="77777777" w:rsidR="00C62224" w:rsidRDefault="00C6222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F8B6" w14:textId="4BAC4E12" w:rsidR="00C62224" w:rsidRDefault="00C62224">
    <w:pPr>
      <w:pStyle w:val="Podnoje"/>
      <w:jc w:val="center"/>
    </w:pPr>
  </w:p>
  <w:p w14:paraId="06053CE8" w14:textId="77777777" w:rsidR="00C62224" w:rsidRDefault="00C6222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566430"/>
      <w:docPartObj>
        <w:docPartGallery w:val="Page Numbers (Bottom of Page)"/>
        <w:docPartUnique/>
      </w:docPartObj>
    </w:sdtPr>
    <w:sdtEndPr/>
    <w:sdtContent>
      <w:p w14:paraId="25846F90" w14:textId="3D61DD1E" w:rsidR="00C62224" w:rsidRDefault="00C62224">
        <w:pPr>
          <w:pStyle w:val="Podnoje"/>
          <w:jc w:val="center"/>
        </w:pPr>
        <w:r>
          <w:fldChar w:fldCharType="begin"/>
        </w:r>
        <w:r>
          <w:instrText>PAGE   \* MERGEFORMAT</w:instrText>
        </w:r>
        <w:r>
          <w:fldChar w:fldCharType="separate"/>
        </w:r>
        <w:r w:rsidR="002858C6">
          <w:rPr>
            <w:noProof/>
          </w:rPr>
          <w:t>3</w:t>
        </w:r>
        <w:r>
          <w:fldChar w:fldCharType="end"/>
        </w:r>
      </w:p>
    </w:sdtContent>
  </w:sdt>
  <w:p w14:paraId="0DCC6FB3" w14:textId="77777777" w:rsidR="00C62224" w:rsidRDefault="00C62224">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60"/>
      <w:docPartObj>
        <w:docPartGallery w:val="Page Numbers (Bottom of Page)"/>
        <w:docPartUnique/>
      </w:docPartObj>
    </w:sdtPr>
    <w:sdtEndPr/>
    <w:sdtContent>
      <w:p w14:paraId="612FAA05" w14:textId="387C2C45" w:rsidR="00C62224" w:rsidRDefault="00C62224">
        <w:pPr>
          <w:pStyle w:val="Podnoje"/>
          <w:jc w:val="center"/>
        </w:pPr>
        <w:r>
          <w:fldChar w:fldCharType="begin"/>
        </w:r>
        <w:r>
          <w:instrText xml:space="preserve"> PAGE   \* MERGEFORMAT </w:instrText>
        </w:r>
        <w:r>
          <w:fldChar w:fldCharType="separate"/>
        </w:r>
        <w:r w:rsidR="002858C6">
          <w:rPr>
            <w:noProof/>
          </w:rPr>
          <w:t>45</w:t>
        </w:r>
        <w:r>
          <w:rPr>
            <w:noProof/>
          </w:rPr>
          <w:fldChar w:fldCharType="end"/>
        </w:r>
      </w:p>
    </w:sdtContent>
  </w:sdt>
  <w:p w14:paraId="7C9A68C4" w14:textId="77777777" w:rsidR="00C62224" w:rsidRDefault="00C6222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B9C66" w14:textId="77777777" w:rsidR="00903E6E" w:rsidRDefault="00903E6E" w:rsidP="003F59B1">
      <w:pPr>
        <w:spacing w:after="0" w:line="240" w:lineRule="auto"/>
      </w:pPr>
      <w:r>
        <w:separator/>
      </w:r>
    </w:p>
  </w:footnote>
  <w:footnote w:type="continuationSeparator" w:id="0">
    <w:p w14:paraId="5C0C50F9" w14:textId="77777777" w:rsidR="00903E6E" w:rsidRDefault="00903E6E" w:rsidP="003F59B1">
      <w:pPr>
        <w:spacing w:after="0" w:line="240" w:lineRule="auto"/>
      </w:pPr>
      <w:r>
        <w:continuationSeparator/>
      </w:r>
    </w:p>
  </w:footnote>
  <w:footnote w:id="1">
    <w:p w14:paraId="0971F93D" w14:textId="77777777" w:rsidR="00C62224" w:rsidRPr="00D23219" w:rsidRDefault="00C62224"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 xml:space="preserve">Prema članku 2. Zakona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74735E51" w14:textId="77777777" w:rsidR="00C62224" w:rsidRPr="00D23219" w:rsidRDefault="00C62224"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ishoda je kvantitativni i kvalitativni mjerljivi podatak koji omogućuje praćenje, izvješćivanje i vrednovanje uspješnosti u postizanju utvrđenog posebnog cilja. </w:t>
      </w:r>
    </w:p>
  </w:footnote>
  <w:footnote w:id="3">
    <w:p w14:paraId="08F63C5F" w14:textId="77777777" w:rsidR="00C62224" w:rsidRPr="00B91EDC" w:rsidRDefault="00C62224"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2D1C76"/>
    <w:multiLevelType w:val="hybridMultilevel"/>
    <w:tmpl w:val="112C3B6E"/>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D84385C"/>
    <w:multiLevelType w:val="hybridMultilevel"/>
    <w:tmpl w:val="BBC89936"/>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5"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FB21B0"/>
    <w:multiLevelType w:val="hybridMultilevel"/>
    <w:tmpl w:val="EC389D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1B45E0"/>
    <w:multiLevelType w:val="hybridMultilevel"/>
    <w:tmpl w:val="B5D4352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7" w15:restartNumberingAfterBreak="0">
    <w:nsid w:val="77D865C6"/>
    <w:multiLevelType w:val="hybridMultilevel"/>
    <w:tmpl w:val="5A32AB2E"/>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8"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7E2D5864"/>
    <w:multiLevelType w:val="hybridMultilevel"/>
    <w:tmpl w:val="3C5045C2"/>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num>
  <w:num w:numId="2">
    <w:abstractNumId w:val="22"/>
  </w:num>
  <w:num w:numId="3">
    <w:abstractNumId w:val="3"/>
  </w:num>
  <w:num w:numId="4">
    <w:abstractNumId w:val="10"/>
  </w:num>
  <w:num w:numId="5">
    <w:abstractNumId w:val="15"/>
  </w:num>
  <w:num w:numId="6">
    <w:abstractNumId w:val="25"/>
  </w:num>
  <w:num w:numId="7">
    <w:abstractNumId w:val="6"/>
  </w:num>
  <w:num w:numId="8">
    <w:abstractNumId w:val="23"/>
  </w:num>
  <w:num w:numId="9">
    <w:abstractNumId w:val="11"/>
  </w:num>
  <w:num w:numId="10">
    <w:abstractNumId w:val="14"/>
  </w:num>
  <w:num w:numId="11">
    <w:abstractNumId w:val="21"/>
  </w:num>
  <w:num w:numId="12">
    <w:abstractNumId w:val="19"/>
  </w:num>
  <w:num w:numId="13">
    <w:abstractNumId w:val="0"/>
  </w:num>
  <w:num w:numId="14">
    <w:abstractNumId w:val="8"/>
  </w:num>
  <w:num w:numId="15">
    <w:abstractNumId w:val="18"/>
  </w:num>
  <w:num w:numId="16">
    <w:abstractNumId w:val="9"/>
  </w:num>
  <w:num w:numId="17">
    <w:abstractNumId w:val="24"/>
  </w:num>
  <w:num w:numId="18">
    <w:abstractNumId w:val="28"/>
  </w:num>
  <w:num w:numId="19">
    <w:abstractNumId w:val="1"/>
  </w:num>
  <w:num w:numId="20">
    <w:abstractNumId w:val="7"/>
  </w:num>
  <w:num w:numId="21">
    <w:abstractNumId w:val="17"/>
  </w:num>
  <w:num w:numId="22">
    <w:abstractNumId w:val="5"/>
  </w:num>
  <w:num w:numId="23">
    <w:abstractNumId w:val="16"/>
  </w:num>
  <w:num w:numId="24">
    <w:abstractNumId w:val="12"/>
  </w:num>
  <w:num w:numId="25">
    <w:abstractNumId w:val="29"/>
  </w:num>
  <w:num w:numId="26">
    <w:abstractNumId w:val="13"/>
  </w:num>
  <w:num w:numId="27">
    <w:abstractNumId w:val="20"/>
  </w:num>
  <w:num w:numId="28">
    <w:abstractNumId w:val="27"/>
  </w:num>
  <w:num w:numId="29">
    <w:abstractNumId w:val="4"/>
  </w:num>
  <w:num w:numId="30">
    <w:abstractNumId w:val="2"/>
  </w:num>
  <w:num w:numId="3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1"/>
    <w:rsid w:val="00000346"/>
    <w:rsid w:val="00000CD6"/>
    <w:rsid w:val="00000E27"/>
    <w:rsid w:val="00001001"/>
    <w:rsid w:val="000029AF"/>
    <w:rsid w:val="00002C4A"/>
    <w:rsid w:val="00006FFE"/>
    <w:rsid w:val="00007BE0"/>
    <w:rsid w:val="00011345"/>
    <w:rsid w:val="00011C0F"/>
    <w:rsid w:val="00011D45"/>
    <w:rsid w:val="00012972"/>
    <w:rsid w:val="00016419"/>
    <w:rsid w:val="00016436"/>
    <w:rsid w:val="00016B6A"/>
    <w:rsid w:val="00017394"/>
    <w:rsid w:val="000176C2"/>
    <w:rsid w:val="00020A85"/>
    <w:rsid w:val="0002100A"/>
    <w:rsid w:val="00022CD8"/>
    <w:rsid w:val="0002346D"/>
    <w:rsid w:val="0002484B"/>
    <w:rsid w:val="000270D0"/>
    <w:rsid w:val="00027B62"/>
    <w:rsid w:val="00032837"/>
    <w:rsid w:val="00032FF0"/>
    <w:rsid w:val="00033BF1"/>
    <w:rsid w:val="00033FFE"/>
    <w:rsid w:val="000349AB"/>
    <w:rsid w:val="00040D29"/>
    <w:rsid w:val="00040DA5"/>
    <w:rsid w:val="000417B1"/>
    <w:rsid w:val="00042170"/>
    <w:rsid w:val="00042CC8"/>
    <w:rsid w:val="00044310"/>
    <w:rsid w:val="0004465A"/>
    <w:rsid w:val="00045142"/>
    <w:rsid w:val="00045CC4"/>
    <w:rsid w:val="00045E8A"/>
    <w:rsid w:val="000468FF"/>
    <w:rsid w:val="00046AA6"/>
    <w:rsid w:val="00046F60"/>
    <w:rsid w:val="000477BC"/>
    <w:rsid w:val="000509CB"/>
    <w:rsid w:val="000510BD"/>
    <w:rsid w:val="00051387"/>
    <w:rsid w:val="00052AE4"/>
    <w:rsid w:val="00052FA4"/>
    <w:rsid w:val="0005360C"/>
    <w:rsid w:val="00054E20"/>
    <w:rsid w:val="00057001"/>
    <w:rsid w:val="000575C5"/>
    <w:rsid w:val="00060F97"/>
    <w:rsid w:val="0006110F"/>
    <w:rsid w:val="00061487"/>
    <w:rsid w:val="00061E9F"/>
    <w:rsid w:val="00062254"/>
    <w:rsid w:val="000644AA"/>
    <w:rsid w:val="00064F56"/>
    <w:rsid w:val="00065D22"/>
    <w:rsid w:val="00066EE5"/>
    <w:rsid w:val="000673C4"/>
    <w:rsid w:val="000674B9"/>
    <w:rsid w:val="000677CD"/>
    <w:rsid w:val="0007097C"/>
    <w:rsid w:val="00071572"/>
    <w:rsid w:val="000718EA"/>
    <w:rsid w:val="00072A32"/>
    <w:rsid w:val="000733B5"/>
    <w:rsid w:val="00073A85"/>
    <w:rsid w:val="00073E96"/>
    <w:rsid w:val="000747DC"/>
    <w:rsid w:val="00074D6F"/>
    <w:rsid w:val="0007522D"/>
    <w:rsid w:val="0007599D"/>
    <w:rsid w:val="0007658F"/>
    <w:rsid w:val="00076B35"/>
    <w:rsid w:val="000771DA"/>
    <w:rsid w:val="0007722B"/>
    <w:rsid w:val="000776A6"/>
    <w:rsid w:val="00077985"/>
    <w:rsid w:val="0008055B"/>
    <w:rsid w:val="00080853"/>
    <w:rsid w:val="00080A37"/>
    <w:rsid w:val="000815C5"/>
    <w:rsid w:val="00081770"/>
    <w:rsid w:val="0008198A"/>
    <w:rsid w:val="00082092"/>
    <w:rsid w:val="000820B3"/>
    <w:rsid w:val="00083AE4"/>
    <w:rsid w:val="000844EA"/>
    <w:rsid w:val="0008727E"/>
    <w:rsid w:val="000875EC"/>
    <w:rsid w:val="000879CE"/>
    <w:rsid w:val="00087A4E"/>
    <w:rsid w:val="00087E21"/>
    <w:rsid w:val="0009049E"/>
    <w:rsid w:val="0009177D"/>
    <w:rsid w:val="00091A3D"/>
    <w:rsid w:val="000924A9"/>
    <w:rsid w:val="0009262C"/>
    <w:rsid w:val="000931E7"/>
    <w:rsid w:val="0009321A"/>
    <w:rsid w:val="000939E7"/>
    <w:rsid w:val="00093EC1"/>
    <w:rsid w:val="00095366"/>
    <w:rsid w:val="000958A8"/>
    <w:rsid w:val="000966B2"/>
    <w:rsid w:val="000968EE"/>
    <w:rsid w:val="00097F2F"/>
    <w:rsid w:val="000A0B9C"/>
    <w:rsid w:val="000A1DC5"/>
    <w:rsid w:val="000A2000"/>
    <w:rsid w:val="000A2640"/>
    <w:rsid w:val="000A34A3"/>
    <w:rsid w:val="000A34AD"/>
    <w:rsid w:val="000A4E4C"/>
    <w:rsid w:val="000A4E71"/>
    <w:rsid w:val="000A5773"/>
    <w:rsid w:val="000A5D53"/>
    <w:rsid w:val="000A63E1"/>
    <w:rsid w:val="000A6896"/>
    <w:rsid w:val="000A6DEF"/>
    <w:rsid w:val="000A7072"/>
    <w:rsid w:val="000A7A5A"/>
    <w:rsid w:val="000B050A"/>
    <w:rsid w:val="000B0651"/>
    <w:rsid w:val="000B10EF"/>
    <w:rsid w:val="000B1C7B"/>
    <w:rsid w:val="000B383C"/>
    <w:rsid w:val="000B42D1"/>
    <w:rsid w:val="000B56D1"/>
    <w:rsid w:val="000B5A58"/>
    <w:rsid w:val="000B768D"/>
    <w:rsid w:val="000B786A"/>
    <w:rsid w:val="000C0D87"/>
    <w:rsid w:val="000C23D9"/>
    <w:rsid w:val="000C549E"/>
    <w:rsid w:val="000C7021"/>
    <w:rsid w:val="000D0766"/>
    <w:rsid w:val="000D0AFA"/>
    <w:rsid w:val="000D0D6D"/>
    <w:rsid w:val="000D14C6"/>
    <w:rsid w:val="000D155E"/>
    <w:rsid w:val="000D1986"/>
    <w:rsid w:val="000D22CA"/>
    <w:rsid w:val="000D2E2F"/>
    <w:rsid w:val="000D2E9D"/>
    <w:rsid w:val="000D373A"/>
    <w:rsid w:val="000D436C"/>
    <w:rsid w:val="000D4F9C"/>
    <w:rsid w:val="000D58D3"/>
    <w:rsid w:val="000D5B74"/>
    <w:rsid w:val="000D75D4"/>
    <w:rsid w:val="000D77FC"/>
    <w:rsid w:val="000D7886"/>
    <w:rsid w:val="000E021F"/>
    <w:rsid w:val="000E1E67"/>
    <w:rsid w:val="000E1F10"/>
    <w:rsid w:val="000E1FE9"/>
    <w:rsid w:val="000E26E3"/>
    <w:rsid w:val="000E319C"/>
    <w:rsid w:val="000E3432"/>
    <w:rsid w:val="000E581C"/>
    <w:rsid w:val="000E5D1F"/>
    <w:rsid w:val="000E5E95"/>
    <w:rsid w:val="000E76A0"/>
    <w:rsid w:val="000F000C"/>
    <w:rsid w:val="000F0DCC"/>
    <w:rsid w:val="000F15BE"/>
    <w:rsid w:val="000F1D06"/>
    <w:rsid w:val="000F287D"/>
    <w:rsid w:val="000F2C37"/>
    <w:rsid w:val="000F2CF1"/>
    <w:rsid w:val="000F2E00"/>
    <w:rsid w:val="000F3A54"/>
    <w:rsid w:val="000F412B"/>
    <w:rsid w:val="000F453D"/>
    <w:rsid w:val="000F4B00"/>
    <w:rsid w:val="000F5ABF"/>
    <w:rsid w:val="000F5FA6"/>
    <w:rsid w:val="000F6414"/>
    <w:rsid w:val="000F6820"/>
    <w:rsid w:val="00100584"/>
    <w:rsid w:val="001026D8"/>
    <w:rsid w:val="00102DF7"/>
    <w:rsid w:val="0010358E"/>
    <w:rsid w:val="00103992"/>
    <w:rsid w:val="00104D36"/>
    <w:rsid w:val="001056DF"/>
    <w:rsid w:val="00105E9E"/>
    <w:rsid w:val="001063A3"/>
    <w:rsid w:val="0011076A"/>
    <w:rsid w:val="00110D60"/>
    <w:rsid w:val="00110F35"/>
    <w:rsid w:val="00110FCA"/>
    <w:rsid w:val="001110A2"/>
    <w:rsid w:val="0011151A"/>
    <w:rsid w:val="00111594"/>
    <w:rsid w:val="001119F1"/>
    <w:rsid w:val="00111CC7"/>
    <w:rsid w:val="00113D26"/>
    <w:rsid w:val="00114146"/>
    <w:rsid w:val="00115253"/>
    <w:rsid w:val="00115E3B"/>
    <w:rsid w:val="001163A5"/>
    <w:rsid w:val="00117427"/>
    <w:rsid w:val="001175EC"/>
    <w:rsid w:val="00117D71"/>
    <w:rsid w:val="0012035C"/>
    <w:rsid w:val="001209CD"/>
    <w:rsid w:val="00120BEF"/>
    <w:rsid w:val="00121A71"/>
    <w:rsid w:val="00121E6A"/>
    <w:rsid w:val="00121FAB"/>
    <w:rsid w:val="00122E7B"/>
    <w:rsid w:val="001234B0"/>
    <w:rsid w:val="00123763"/>
    <w:rsid w:val="00123EB3"/>
    <w:rsid w:val="00124948"/>
    <w:rsid w:val="0012543B"/>
    <w:rsid w:val="001267D5"/>
    <w:rsid w:val="00130179"/>
    <w:rsid w:val="00130804"/>
    <w:rsid w:val="00130974"/>
    <w:rsid w:val="00130E36"/>
    <w:rsid w:val="00131AF5"/>
    <w:rsid w:val="0013319E"/>
    <w:rsid w:val="00133450"/>
    <w:rsid w:val="00133D88"/>
    <w:rsid w:val="0013628E"/>
    <w:rsid w:val="0013788B"/>
    <w:rsid w:val="001402DA"/>
    <w:rsid w:val="00141433"/>
    <w:rsid w:val="00141966"/>
    <w:rsid w:val="00141CD3"/>
    <w:rsid w:val="00141DFA"/>
    <w:rsid w:val="00143F4C"/>
    <w:rsid w:val="00144D52"/>
    <w:rsid w:val="001472E1"/>
    <w:rsid w:val="00147A62"/>
    <w:rsid w:val="001526BF"/>
    <w:rsid w:val="001531AF"/>
    <w:rsid w:val="001534E9"/>
    <w:rsid w:val="00153E40"/>
    <w:rsid w:val="00156315"/>
    <w:rsid w:val="00157572"/>
    <w:rsid w:val="00157ECB"/>
    <w:rsid w:val="00160EB6"/>
    <w:rsid w:val="00162A77"/>
    <w:rsid w:val="00163058"/>
    <w:rsid w:val="00163AA2"/>
    <w:rsid w:val="00164B3B"/>
    <w:rsid w:val="00164E12"/>
    <w:rsid w:val="00165426"/>
    <w:rsid w:val="00165A8F"/>
    <w:rsid w:val="00165AE2"/>
    <w:rsid w:val="0016709C"/>
    <w:rsid w:val="00167A03"/>
    <w:rsid w:val="0017136E"/>
    <w:rsid w:val="0017156B"/>
    <w:rsid w:val="001736A2"/>
    <w:rsid w:val="00173989"/>
    <w:rsid w:val="001739E8"/>
    <w:rsid w:val="00173A5B"/>
    <w:rsid w:val="00173DF3"/>
    <w:rsid w:val="00173EEC"/>
    <w:rsid w:val="00174ECD"/>
    <w:rsid w:val="00175243"/>
    <w:rsid w:val="001758A6"/>
    <w:rsid w:val="0017603B"/>
    <w:rsid w:val="0018020C"/>
    <w:rsid w:val="001805C5"/>
    <w:rsid w:val="001816D6"/>
    <w:rsid w:val="00181B30"/>
    <w:rsid w:val="001825DB"/>
    <w:rsid w:val="001829D1"/>
    <w:rsid w:val="0018485B"/>
    <w:rsid w:val="00185B99"/>
    <w:rsid w:val="00186447"/>
    <w:rsid w:val="00186C9C"/>
    <w:rsid w:val="00186F4E"/>
    <w:rsid w:val="00191A18"/>
    <w:rsid w:val="00192209"/>
    <w:rsid w:val="00192F0E"/>
    <w:rsid w:val="00192FB5"/>
    <w:rsid w:val="0019392D"/>
    <w:rsid w:val="00194FBD"/>
    <w:rsid w:val="0019682D"/>
    <w:rsid w:val="00196D2B"/>
    <w:rsid w:val="001976AB"/>
    <w:rsid w:val="001A0754"/>
    <w:rsid w:val="001A11AB"/>
    <w:rsid w:val="001A1FBD"/>
    <w:rsid w:val="001A3598"/>
    <w:rsid w:val="001A4175"/>
    <w:rsid w:val="001A4FCA"/>
    <w:rsid w:val="001A51FA"/>
    <w:rsid w:val="001A6726"/>
    <w:rsid w:val="001B102D"/>
    <w:rsid w:val="001B1296"/>
    <w:rsid w:val="001B13C3"/>
    <w:rsid w:val="001B13D0"/>
    <w:rsid w:val="001B192F"/>
    <w:rsid w:val="001B1966"/>
    <w:rsid w:val="001B2D37"/>
    <w:rsid w:val="001B49C6"/>
    <w:rsid w:val="001B4BD8"/>
    <w:rsid w:val="001B4D77"/>
    <w:rsid w:val="001B4E69"/>
    <w:rsid w:val="001B63A7"/>
    <w:rsid w:val="001B7250"/>
    <w:rsid w:val="001B73C4"/>
    <w:rsid w:val="001B7983"/>
    <w:rsid w:val="001C00C9"/>
    <w:rsid w:val="001C0AF3"/>
    <w:rsid w:val="001C2013"/>
    <w:rsid w:val="001C319B"/>
    <w:rsid w:val="001C5C98"/>
    <w:rsid w:val="001C624A"/>
    <w:rsid w:val="001C7CB9"/>
    <w:rsid w:val="001D13C1"/>
    <w:rsid w:val="001D200A"/>
    <w:rsid w:val="001D28AA"/>
    <w:rsid w:val="001D2BDC"/>
    <w:rsid w:val="001D4B1C"/>
    <w:rsid w:val="001D4F0F"/>
    <w:rsid w:val="001D70CA"/>
    <w:rsid w:val="001D7959"/>
    <w:rsid w:val="001E05FE"/>
    <w:rsid w:val="001E0659"/>
    <w:rsid w:val="001E11D5"/>
    <w:rsid w:val="001E181D"/>
    <w:rsid w:val="001E1B92"/>
    <w:rsid w:val="001E2F50"/>
    <w:rsid w:val="001E3347"/>
    <w:rsid w:val="001E3D3A"/>
    <w:rsid w:val="001E721F"/>
    <w:rsid w:val="001E7F33"/>
    <w:rsid w:val="001F104B"/>
    <w:rsid w:val="001F14CF"/>
    <w:rsid w:val="001F1863"/>
    <w:rsid w:val="001F228E"/>
    <w:rsid w:val="001F410A"/>
    <w:rsid w:val="001F445B"/>
    <w:rsid w:val="001F47EE"/>
    <w:rsid w:val="001F5D73"/>
    <w:rsid w:val="001F5EDF"/>
    <w:rsid w:val="001F6297"/>
    <w:rsid w:val="001F6520"/>
    <w:rsid w:val="001F6570"/>
    <w:rsid w:val="001F790C"/>
    <w:rsid w:val="001F7E2B"/>
    <w:rsid w:val="0020080E"/>
    <w:rsid w:val="002011BB"/>
    <w:rsid w:val="0020272C"/>
    <w:rsid w:val="00202FCE"/>
    <w:rsid w:val="00203653"/>
    <w:rsid w:val="00204560"/>
    <w:rsid w:val="00204B6A"/>
    <w:rsid w:val="002055ED"/>
    <w:rsid w:val="00205AB2"/>
    <w:rsid w:val="00205B62"/>
    <w:rsid w:val="00205E75"/>
    <w:rsid w:val="0020623D"/>
    <w:rsid w:val="002063CB"/>
    <w:rsid w:val="00206B5B"/>
    <w:rsid w:val="00207791"/>
    <w:rsid w:val="00207B3F"/>
    <w:rsid w:val="002110E0"/>
    <w:rsid w:val="0021230E"/>
    <w:rsid w:val="00212AA6"/>
    <w:rsid w:val="00213B6A"/>
    <w:rsid w:val="002147F3"/>
    <w:rsid w:val="00216405"/>
    <w:rsid w:val="00217A45"/>
    <w:rsid w:val="00220B35"/>
    <w:rsid w:val="00221226"/>
    <w:rsid w:val="002218C6"/>
    <w:rsid w:val="00221A9E"/>
    <w:rsid w:val="00222DF6"/>
    <w:rsid w:val="00223659"/>
    <w:rsid w:val="002261F2"/>
    <w:rsid w:val="0022659F"/>
    <w:rsid w:val="00226DC4"/>
    <w:rsid w:val="00227CEC"/>
    <w:rsid w:val="00231C6A"/>
    <w:rsid w:val="00233D78"/>
    <w:rsid w:val="002348B6"/>
    <w:rsid w:val="00236A06"/>
    <w:rsid w:val="00237577"/>
    <w:rsid w:val="00240A0D"/>
    <w:rsid w:val="0024189C"/>
    <w:rsid w:val="00242DA4"/>
    <w:rsid w:val="00242E9B"/>
    <w:rsid w:val="00243062"/>
    <w:rsid w:val="002432B5"/>
    <w:rsid w:val="002436CE"/>
    <w:rsid w:val="002445B7"/>
    <w:rsid w:val="00244861"/>
    <w:rsid w:val="00244BE3"/>
    <w:rsid w:val="00244E89"/>
    <w:rsid w:val="00245EE3"/>
    <w:rsid w:val="00250868"/>
    <w:rsid w:val="00250B2D"/>
    <w:rsid w:val="0025109F"/>
    <w:rsid w:val="002526F2"/>
    <w:rsid w:val="00252B56"/>
    <w:rsid w:val="00252C61"/>
    <w:rsid w:val="002530B6"/>
    <w:rsid w:val="00253E85"/>
    <w:rsid w:val="002542B6"/>
    <w:rsid w:val="00254F28"/>
    <w:rsid w:val="00255CEC"/>
    <w:rsid w:val="0025755B"/>
    <w:rsid w:val="00257BF6"/>
    <w:rsid w:val="002604C4"/>
    <w:rsid w:val="00260A1D"/>
    <w:rsid w:val="00263D65"/>
    <w:rsid w:val="0026494B"/>
    <w:rsid w:val="00265022"/>
    <w:rsid w:val="002657ED"/>
    <w:rsid w:val="00265A4B"/>
    <w:rsid w:val="00266EBC"/>
    <w:rsid w:val="0026783D"/>
    <w:rsid w:val="002701DC"/>
    <w:rsid w:val="00270A04"/>
    <w:rsid w:val="00271F23"/>
    <w:rsid w:val="0027233C"/>
    <w:rsid w:val="00272CEF"/>
    <w:rsid w:val="002769A9"/>
    <w:rsid w:val="002770AC"/>
    <w:rsid w:val="00277722"/>
    <w:rsid w:val="00280A46"/>
    <w:rsid w:val="00282161"/>
    <w:rsid w:val="00283917"/>
    <w:rsid w:val="00285188"/>
    <w:rsid w:val="002858C6"/>
    <w:rsid w:val="00285A2E"/>
    <w:rsid w:val="0029054C"/>
    <w:rsid w:val="002924E5"/>
    <w:rsid w:val="0029273C"/>
    <w:rsid w:val="002949CD"/>
    <w:rsid w:val="00294CAE"/>
    <w:rsid w:val="00295459"/>
    <w:rsid w:val="00295A5B"/>
    <w:rsid w:val="00295A62"/>
    <w:rsid w:val="00296288"/>
    <w:rsid w:val="00296584"/>
    <w:rsid w:val="00296A33"/>
    <w:rsid w:val="00296F6D"/>
    <w:rsid w:val="002A0340"/>
    <w:rsid w:val="002A0CA8"/>
    <w:rsid w:val="002A2548"/>
    <w:rsid w:val="002A273F"/>
    <w:rsid w:val="002A2D33"/>
    <w:rsid w:val="002A3032"/>
    <w:rsid w:val="002A31F7"/>
    <w:rsid w:val="002A3FA8"/>
    <w:rsid w:val="002A407D"/>
    <w:rsid w:val="002A4119"/>
    <w:rsid w:val="002A4355"/>
    <w:rsid w:val="002A58B6"/>
    <w:rsid w:val="002A6DD8"/>
    <w:rsid w:val="002B0713"/>
    <w:rsid w:val="002B07B6"/>
    <w:rsid w:val="002B1E5A"/>
    <w:rsid w:val="002B1F01"/>
    <w:rsid w:val="002B318A"/>
    <w:rsid w:val="002B3844"/>
    <w:rsid w:val="002B3ED9"/>
    <w:rsid w:val="002B467F"/>
    <w:rsid w:val="002B5C78"/>
    <w:rsid w:val="002B674D"/>
    <w:rsid w:val="002B7278"/>
    <w:rsid w:val="002C0224"/>
    <w:rsid w:val="002C0B5A"/>
    <w:rsid w:val="002C143F"/>
    <w:rsid w:val="002C1968"/>
    <w:rsid w:val="002C1AB2"/>
    <w:rsid w:val="002C2362"/>
    <w:rsid w:val="002C328B"/>
    <w:rsid w:val="002C425D"/>
    <w:rsid w:val="002C4AED"/>
    <w:rsid w:val="002C693D"/>
    <w:rsid w:val="002C6951"/>
    <w:rsid w:val="002C7D92"/>
    <w:rsid w:val="002D02E8"/>
    <w:rsid w:val="002D2CD9"/>
    <w:rsid w:val="002D3536"/>
    <w:rsid w:val="002D4ADB"/>
    <w:rsid w:val="002D4ED2"/>
    <w:rsid w:val="002D4F7F"/>
    <w:rsid w:val="002D59B2"/>
    <w:rsid w:val="002D5DA7"/>
    <w:rsid w:val="002D7713"/>
    <w:rsid w:val="002E0883"/>
    <w:rsid w:val="002E0DBD"/>
    <w:rsid w:val="002E1A30"/>
    <w:rsid w:val="002E3AF0"/>
    <w:rsid w:val="002E50E1"/>
    <w:rsid w:val="002E5133"/>
    <w:rsid w:val="002E612D"/>
    <w:rsid w:val="002E6218"/>
    <w:rsid w:val="002E6B1A"/>
    <w:rsid w:val="002E6C23"/>
    <w:rsid w:val="002F04AC"/>
    <w:rsid w:val="002F04EA"/>
    <w:rsid w:val="002F0831"/>
    <w:rsid w:val="002F124B"/>
    <w:rsid w:val="002F1392"/>
    <w:rsid w:val="002F248F"/>
    <w:rsid w:val="002F28B4"/>
    <w:rsid w:val="002F40C5"/>
    <w:rsid w:val="002F4930"/>
    <w:rsid w:val="002F49AB"/>
    <w:rsid w:val="002F53E6"/>
    <w:rsid w:val="002F5742"/>
    <w:rsid w:val="002F5A1A"/>
    <w:rsid w:val="002F5CAC"/>
    <w:rsid w:val="002F76E6"/>
    <w:rsid w:val="002F7964"/>
    <w:rsid w:val="002F7C53"/>
    <w:rsid w:val="003016AE"/>
    <w:rsid w:val="00301E36"/>
    <w:rsid w:val="00302DEA"/>
    <w:rsid w:val="003031F4"/>
    <w:rsid w:val="003053C8"/>
    <w:rsid w:val="00306779"/>
    <w:rsid w:val="00310266"/>
    <w:rsid w:val="00310458"/>
    <w:rsid w:val="00310FE0"/>
    <w:rsid w:val="00311429"/>
    <w:rsid w:val="0031142D"/>
    <w:rsid w:val="00311941"/>
    <w:rsid w:val="00312DE6"/>
    <w:rsid w:val="00312DF7"/>
    <w:rsid w:val="00312E50"/>
    <w:rsid w:val="00313220"/>
    <w:rsid w:val="0031387A"/>
    <w:rsid w:val="00314C47"/>
    <w:rsid w:val="003150F0"/>
    <w:rsid w:val="00316AAA"/>
    <w:rsid w:val="00316BC0"/>
    <w:rsid w:val="003178A9"/>
    <w:rsid w:val="00320042"/>
    <w:rsid w:val="00321974"/>
    <w:rsid w:val="003222C4"/>
    <w:rsid w:val="00322BB6"/>
    <w:rsid w:val="00323177"/>
    <w:rsid w:val="00323557"/>
    <w:rsid w:val="0032461C"/>
    <w:rsid w:val="00324637"/>
    <w:rsid w:val="00324657"/>
    <w:rsid w:val="00326349"/>
    <w:rsid w:val="00333DDB"/>
    <w:rsid w:val="0033435B"/>
    <w:rsid w:val="00335232"/>
    <w:rsid w:val="00335FD3"/>
    <w:rsid w:val="00336925"/>
    <w:rsid w:val="00336D65"/>
    <w:rsid w:val="00337ECE"/>
    <w:rsid w:val="00337FE0"/>
    <w:rsid w:val="00337FE3"/>
    <w:rsid w:val="0034074F"/>
    <w:rsid w:val="003419ED"/>
    <w:rsid w:val="00341BDE"/>
    <w:rsid w:val="00342365"/>
    <w:rsid w:val="003423C7"/>
    <w:rsid w:val="003426C7"/>
    <w:rsid w:val="003432A6"/>
    <w:rsid w:val="003434AC"/>
    <w:rsid w:val="003435FF"/>
    <w:rsid w:val="003437E1"/>
    <w:rsid w:val="003438B5"/>
    <w:rsid w:val="00344126"/>
    <w:rsid w:val="00344756"/>
    <w:rsid w:val="00344EA9"/>
    <w:rsid w:val="003450E7"/>
    <w:rsid w:val="00345262"/>
    <w:rsid w:val="003462BA"/>
    <w:rsid w:val="00347930"/>
    <w:rsid w:val="00350155"/>
    <w:rsid w:val="003502D0"/>
    <w:rsid w:val="00350EC6"/>
    <w:rsid w:val="00351F6C"/>
    <w:rsid w:val="00352121"/>
    <w:rsid w:val="00352CC7"/>
    <w:rsid w:val="003539B5"/>
    <w:rsid w:val="00353DC6"/>
    <w:rsid w:val="0035429F"/>
    <w:rsid w:val="00354FA8"/>
    <w:rsid w:val="0035544F"/>
    <w:rsid w:val="0035595E"/>
    <w:rsid w:val="00356D59"/>
    <w:rsid w:val="00356F50"/>
    <w:rsid w:val="00357EA0"/>
    <w:rsid w:val="003601C7"/>
    <w:rsid w:val="00361EFA"/>
    <w:rsid w:val="00363A30"/>
    <w:rsid w:val="0036432C"/>
    <w:rsid w:val="003649A2"/>
    <w:rsid w:val="00364C88"/>
    <w:rsid w:val="00366F46"/>
    <w:rsid w:val="003670F9"/>
    <w:rsid w:val="0036799E"/>
    <w:rsid w:val="00367FD2"/>
    <w:rsid w:val="00371D3F"/>
    <w:rsid w:val="00371EC8"/>
    <w:rsid w:val="00372549"/>
    <w:rsid w:val="00372697"/>
    <w:rsid w:val="00374D1C"/>
    <w:rsid w:val="00375A3D"/>
    <w:rsid w:val="00375BC9"/>
    <w:rsid w:val="003768DF"/>
    <w:rsid w:val="00376B25"/>
    <w:rsid w:val="00380074"/>
    <w:rsid w:val="00381674"/>
    <w:rsid w:val="00381F7D"/>
    <w:rsid w:val="003834B3"/>
    <w:rsid w:val="00383E0D"/>
    <w:rsid w:val="00384098"/>
    <w:rsid w:val="00385157"/>
    <w:rsid w:val="00385841"/>
    <w:rsid w:val="003861E3"/>
    <w:rsid w:val="00387123"/>
    <w:rsid w:val="003874F2"/>
    <w:rsid w:val="0039088F"/>
    <w:rsid w:val="00390DBF"/>
    <w:rsid w:val="0039122C"/>
    <w:rsid w:val="00391594"/>
    <w:rsid w:val="00391FF7"/>
    <w:rsid w:val="00393858"/>
    <w:rsid w:val="0039520B"/>
    <w:rsid w:val="003952AD"/>
    <w:rsid w:val="0039617F"/>
    <w:rsid w:val="003961F0"/>
    <w:rsid w:val="00397072"/>
    <w:rsid w:val="00397BFD"/>
    <w:rsid w:val="003A016F"/>
    <w:rsid w:val="003A037C"/>
    <w:rsid w:val="003A1655"/>
    <w:rsid w:val="003A2FD5"/>
    <w:rsid w:val="003A3254"/>
    <w:rsid w:val="003A3600"/>
    <w:rsid w:val="003A3BBA"/>
    <w:rsid w:val="003A4080"/>
    <w:rsid w:val="003A5A03"/>
    <w:rsid w:val="003A5ED7"/>
    <w:rsid w:val="003A6710"/>
    <w:rsid w:val="003A6952"/>
    <w:rsid w:val="003A6CA4"/>
    <w:rsid w:val="003A7376"/>
    <w:rsid w:val="003B086A"/>
    <w:rsid w:val="003B0A4D"/>
    <w:rsid w:val="003B21AF"/>
    <w:rsid w:val="003B21FC"/>
    <w:rsid w:val="003B24FA"/>
    <w:rsid w:val="003B42C5"/>
    <w:rsid w:val="003B442F"/>
    <w:rsid w:val="003B4DC4"/>
    <w:rsid w:val="003B4E8C"/>
    <w:rsid w:val="003B5B91"/>
    <w:rsid w:val="003B64A8"/>
    <w:rsid w:val="003B6D2F"/>
    <w:rsid w:val="003B768C"/>
    <w:rsid w:val="003B776C"/>
    <w:rsid w:val="003B789E"/>
    <w:rsid w:val="003B78D2"/>
    <w:rsid w:val="003B7C47"/>
    <w:rsid w:val="003B7F08"/>
    <w:rsid w:val="003C0955"/>
    <w:rsid w:val="003C2773"/>
    <w:rsid w:val="003C314C"/>
    <w:rsid w:val="003C355A"/>
    <w:rsid w:val="003C40A4"/>
    <w:rsid w:val="003C40CE"/>
    <w:rsid w:val="003C4B60"/>
    <w:rsid w:val="003C617A"/>
    <w:rsid w:val="003C7542"/>
    <w:rsid w:val="003C7D10"/>
    <w:rsid w:val="003D0591"/>
    <w:rsid w:val="003D0999"/>
    <w:rsid w:val="003D1F17"/>
    <w:rsid w:val="003D1F5C"/>
    <w:rsid w:val="003D363C"/>
    <w:rsid w:val="003D489D"/>
    <w:rsid w:val="003D67FC"/>
    <w:rsid w:val="003D76DA"/>
    <w:rsid w:val="003E0103"/>
    <w:rsid w:val="003E1CB2"/>
    <w:rsid w:val="003E2033"/>
    <w:rsid w:val="003E20B0"/>
    <w:rsid w:val="003E35A5"/>
    <w:rsid w:val="003E3651"/>
    <w:rsid w:val="003E3A0F"/>
    <w:rsid w:val="003E3A6B"/>
    <w:rsid w:val="003E404E"/>
    <w:rsid w:val="003E4A99"/>
    <w:rsid w:val="003E5B9D"/>
    <w:rsid w:val="003E6440"/>
    <w:rsid w:val="003E6B8D"/>
    <w:rsid w:val="003E7077"/>
    <w:rsid w:val="003E764A"/>
    <w:rsid w:val="003E7BC0"/>
    <w:rsid w:val="003E7DA0"/>
    <w:rsid w:val="003F09B2"/>
    <w:rsid w:val="003F11D1"/>
    <w:rsid w:val="003F157F"/>
    <w:rsid w:val="003F19C2"/>
    <w:rsid w:val="003F1E57"/>
    <w:rsid w:val="003F23B0"/>
    <w:rsid w:val="003F23CF"/>
    <w:rsid w:val="003F367B"/>
    <w:rsid w:val="003F4430"/>
    <w:rsid w:val="003F59B1"/>
    <w:rsid w:val="003F5AEC"/>
    <w:rsid w:val="003F5E9E"/>
    <w:rsid w:val="003F736C"/>
    <w:rsid w:val="00400336"/>
    <w:rsid w:val="00400524"/>
    <w:rsid w:val="00402141"/>
    <w:rsid w:val="00402982"/>
    <w:rsid w:val="00402BD1"/>
    <w:rsid w:val="00402CEF"/>
    <w:rsid w:val="004031B2"/>
    <w:rsid w:val="00405A8A"/>
    <w:rsid w:val="004069C7"/>
    <w:rsid w:val="004072B8"/>
    <w:rsid w:val="00410223"/>
    <w:rsid w:val="00410A24"/>
    <w:rsid w:val="00410E1A"/>
    <w:rsid w:val="00412D78"/>
    <w:rsid w:val="00415139"/>
    <w:rsid w:val="0041578B"/>
    <w:rsid w:val="004166E9"/>
    <w:rsid w:val="00416C2D"/>
    <w:rsid w:val="00420D33"/>
    <w:rsid w:val="00421583"/>
    <w:rsid w:val="00421992"/>
    <w:rsid w:val="00421D15"/>
    <w:rsid w:val="00422096"/>
    <w:rsid w:val="00422E73"/>
    <w:rsid w:val="00422F48"/>
    <w:rsid w:val="00423342"/>
    <w:rsid w:val="00423599"/>
    <w:rsid w:val="004237BE"/>
    <w:rsid w:val="00423C41"/>
    <w:rsid w:val="004240BE"/>
    <w:rsid w:val="004244F8"/>
    <w:rsid w:val="00425375"/>
    <w:rsid w:val="004255A8"/>
    <w:rsid w:val="004255DA"/>
    <w:rsid w:val="00426358"/>
    <w:rsid w:val="004269F0"/>
    <w:rsid w:val="004307AD"/>
    <w:rsid w:val="00430A2A"/>
    <w:rsid w:val="00430F30"/>
    <w:rsid w:val="00430F5E"/>
    <w:rsid w:val="00431335"/>
    <w:rsid w:val="004315CF"/>
    <w:rsid w:val="00431BA4"/>
    <w:rsid w:val="00433190"/>
    <w:rsid w:val="004347ED"/>
    <w:rsid w:val="00434B53"/>
    <w:rsid w:val="00435270"/>
    <w:rsid w:val="00436D7A"/>
    <w:rsid w:val="00436FD1"/>
    <w:rsid w:val="00440A39"/>
    <w:rsid w:val="00440A57"/>
    <w:rsid w:val="00441CCD"/>
    <w:rsid w:val="00443FD5"/>
    <w:rsid w:val="004441AC"/>
    <w:rsid w:val="00444381"/>
    <w:rsid w:val="00444BB3"/>
    <w:rsid w:val="00444C11"/>
    <w:rsid w:val="00444C52"/>
    <w:rsid w:val="004453F8"/>
    <w:rsid w:val="004458E5"/>
    <w:rsid w:val="00446D7C"/>
    <w:rsid w:val="004471BF"/>
    <w:rsid w:val="004478E0"/>
    <w:rsid w:val="00450EC7"/>
    <w:rsid w:val="00454FEE"/>
    <w:rsid w:val="0045551C"/>
    <w:rsid w:val="00457415"/>
    <w:rsid w:val="00457589"/>
    <w:rsid w:val="004579F6"/>
    <w:rsid w:val="0046078A"/>
    <w:rsid w:val="00460A1A"/>
    <w:rsid w:val="00460AED"/>
    <w:rsid w:val="00462D7F"/>
    <w:rsid w:val="004630D1"/>
    <w:rsid w:val="004635D9"/>
    <w:rsid w:val="00464075"/>
    <w:rsid w:val="0046467C"/>
    <w:rsid w:val="0046549F"/>
    <w:rsid w:val="00470249"/>
    <w:rsid w:val="004704AD"/>
    <w:rsid w:val="004709EC"/>
    <w:rsid w:val="0047152A"/>
    <w:rsid w:val="004731C6"/>
    <w:rsid w:val="00473986"/>
    <w:rsid w:val="00473E6A"/>
    <w:rsid w:val="00474030"/>
    <w:rsid w:val="00475425"/>
    <w:rsid w:val="00475BE8"/>
    <w:rsid w:val="0047652B"/>
    <w:rsid w:val="004768D8"/>
    <w:rsid w:val="004768E1"/>
    <w:rsid w:val="00477342"/>
    <w:rsid w:val="00477699"/>
    <w:rsid w:val="00477C1A"/>
    <w:rsid w:val="00480368"/>
    <w:rsid w:val="004806B6"/>
    <w:rsid w:val="00480C87"/>
    <w:rsid w:val="004814BB"/>
    <w:rsid w:val="00481F74"/>
    <w:rsid w:val="00482892"/>
    <w:rsid w:val="00485084"/>
    <w:rsid w:val="00485586"/>
    <w:rsid w:val="0048587A"/>
    <w:rsid w:val="00485B2F"/>
    <w:rsid w:val="00486620"/>
    <w:rsid w:val="00487674"/>
    <w:rsid w:val="004877B3"/>
    <w:rsid w:val="00487F5A"/>
    <w:rsid w:val="00490808"/>
    <w:rsid w:val="00490E65"/>
    <w:rsid w:val="00491707"/>
    <w:rsid w:val="00491927"/>
    <w:rsid w:val="0049337C"/>
    <w:rsid w:val="00493644"/>
    <w:rsid w:val="00493AD2"/>
    <w:rsid w:val="00493C11"/>
    <w:rsid w:val="004945B2"/>
    <w:rsid w:val="00494D75"/>
    <w:rsid w:val="00494DCD"/>
    <w:rsid w:val="00494F5D"/>
    <w:rsid w:val="004956C4"/>
    <w:rsid w:val="00495A30"/>
    <w:rsid w:val="004968DC"/>
    <w:rsid w:val="00497636"/>
    <w:rsid w:val="004976D2"/>
    <w:rsid w:val="00497F17"/>
    <w:rsid w:val="004A0BA7"/>
    <w:rsid w:val="004A1349"/>
    <w:rsid w:val="004A19FC"/>
    <w:rsid w:val="004A2163"/>
    <w:rsid w:val="004A27BF"/>
    <w:rsid w:val="004A294A"/>
    <w:rsid w:val="004A2B4F"/>
    <w:rsid w:val="004A3F99"/>
    <w:rsid w:val="004A434E"/>
    <w:rsid w:val="004A45E5"/>
    <w:rsid w:val="004A4EF9"/>
    <w:rsid w:val="004A5C28"/>
    <w:rsid w:val="004B0EB5"/>
    <w:rsid w:val="004B3BF3"/>
    <w:rsid w:val="004B4ED7"/>
    <w:rsid w:val="004B5D69"/>
    <w:rsid w:val="004B76A7"/>
    <w:rsid w:val="004C054F"/>
    <w:rsid w:val="004C3276"/>
    <w:rsid w:val="004C3CCA"/>
    <w:rsid w:val="004C4620"/>
    <w:rsid w:val="004C54AD"/>
    <w:rsid w:val="004C6AB4"/>
    <w:rsid w:val="004C76D2"/>
    <w:rsid w:val="004D019B"/>
    <w:rsid w:val="004D07BF"/>
    <w:rsid w:val="004D1AEE"/>
    <w:rsid w:val="004D1B50"/>
    <w:rsid w:val="004D2717"/>
    <w:rsid w:val="004D2BB8"/>
    <w:rsid w:val="004D2F04"/>
    <w:rsid w:val="004D39B6"/>
    <w:rsid w:val="004D4566"/>
    <w:rsid w:val="004D46BF"/>
    <w:rsid w:val="004D525A"/>
    <w:rsid w:val="004D6DB2"/>
    <w:rsid w:val="004D6EF2"/>
    <w:rsid w:val="004D784A"/>
    <w:rsid w:val="004D798B"/>
    <w:rsid w:val="004D7D26"/>
    <w:rsid w:val="004E0177"/>
    <w:rsid w:val="004E093F"/>
    <w:rsid w:val="004E0A03"/>
    <w:rsid w:val="004E0C45"/>
    <w:rsid w:val="004E2715"/>
    <w:rsid w:val="004E2ED7"/>
    <w:rsid w:val="004E31EE"/>
    <w:rsid w:val="004E3693"/>
    <w:rsid w:val="004E36DF"/>
    <w:rsid w:val="004E3F09"/>
    <w:rsid w:val="004E46F8"/>
    <w:rsid w:val="004E4DD0"/>
    <w:rsid w:val="004E5004"/>
    <w:rsid w:val="004E59BC"/>
    <w:rsid w:val="004E5ACE"/>
    <w:rsid w:val="004E718B"/>
    <w:rsid w:val="004E7DC4"/>
    <w:rsid w:val="004F0AA2"/>
    <w:rsid w:val="004F207F"/>
    <w:rsid w:val="004F411D"/>
    <w:rsid w:val="004F4EE0"/>
    <w:rsid w:val="004F5B4A"/>
    <w:rsid w:val="004F5C6A"/>
    <w:rsid w:val="004F6053"/>
    <w:rsid w:val="004F6396"/>
    <w:rsid w:val="004F6A81"/>
    <w:rsid w:val="004F6E2F"/>
    <w:rsid w:val="004F7D3D"/>
    <w:rsid w:val="004F7EE9"/>
    <w:rsid w:val="00500432"/>
    <w:rsid w:val="005006C4"/>
    <w:rsid w:val="00501899"/>
    <w:rsid w:val="0050358A"/>
    <w:rsid w:val="00505018"/>
    <w:rsid w:val="005054F7"/>
    <w:rsid w:val="0050621C"/>
    <w:rsid w:val="005066A0"/>
    <w:rsid w:val="00506801"/>
    <w:rsid w:val="00506E3D"/>
    <w:rsid w:val="00507976"/>
    <w:rsid w:val="00507C14"/>
    <w:rsid w:val="00507CDE"/>
    <w:rsid w:val="00507FBC"/>
    <w:rsid w:val="005103B8"/>
    <w:rsid w:val="00510440"/>
    <w:rsid w:val="00510764"/>
    <w:rsid w:val="00510AF3"/>
    <w:rsid w:val="00510D74"/>
    <w:rsid w:val="00510FCB"/>
    <w:rsid w:val="00511050"/>
    <w:rsid w:val="00514084"/>
    <w:rsid w:val="005154E4"/>
    <w:rsid w:val="00515752"/>
    <w:rsid w:val="00515D20"/>
    <w:rsid w:val="00516610"/>
    <w:rsid w:val="0051694F"/>
    <w:rsid w:val="00516A96"/>
    <w:rsid w:val="00520294"/>
    <w:rsid w:val="005203A8"/>
    <w:rsid w:val="00520930"/>
    <w:rsid w:val="005209FF"/>
    <w:rsid w:val="00521F5F"/>
    <w:rsid w:val="00522463"/>
    <w:rsid w:val="00522AD9"/>
    <w:rsid w:val="00523C5E"/>
    <w:rsid w:val="00525471"/>
    <w:rsid w:val="005259DA"/>
    <w:rsid w:val="00525B95"/>
    <w:rsid w:val="00525C4F"/>
    <w:rsid w:val="00526C7B"/>
    <w:rsid w:val="0052735F"/>
    <w:rsid w:val="005273FA"/>
    <w:rsid w:val="00527819"/>
    <w:rsid w:val="00531764"/>
    <w:rsid w:val="0053322E"/>
    <w:rsid w:val="0053390B"/>
    <w:rsid w:val="00534C6C"/>
    <w:rsid w:val="00535CCE"/>
    <w:rsid w:val="00536F77"/>
    <w:rsid w:val="00537067"/>
    <w:rsid w:val="00540CE8"/>
    <w:rsid w:val="00540D56"/>
    <w:rsid w:val="00541402"/>
    <w:rsid w:val="00542E89"/>
    <w:rsid w:val="00543341"/>
    <w:rsid w:val="00543B98"/>
    <w:rsid w:val="005440DC"/>
    <w:rsid w:val="00544645"/>
    <w:rsid w:val="00544B44"/>
    <w:rsid w:val="00546247"/>
    <w:rsid w:val="00546285"/>
    <w:rsid w:val="00547463"/>
    <w:rsid w:val="00547E6E"/>
    <w:rsid w:val="0055117F"/>
    <w:rsid w:val="005515D3"/>
    <w:rsid w:val="0055442D"/>
    <w:rsid w:val="00555C7D"/>
    <w:rsid w:val="00555F4E"/>
    <w:rsid w:val="00556105"/>
    <w:rsid w:val="00556F58"/>
    <w:rsid w:val="00557943"/>
    <w:rsid w:val="00557E73"/>
    <w:rsid w:val="005602B0"/>
    <w:rsid w:val="00561E5B"/>
    <w:rsid w:val="005625A5"/>
    <w:rsid w:val="0056400D"/>
    <w:rsid w:val="00564287"/>
    <w:rsid w:val="005645C9"/>
    <w:rsid w:val="00564A06"/>
    <w:rsid w:val="00566131"/>
    <w:rsid w:val="005665E2"/>
    <w:rsid w:val="0056699C"/>
    <w:rsid w:val="005672DE"/>
    <w:rsid w:val="0056789E"/>
    <w:rsid w:val="00567BA8"/>
    <w:rsid w:val="00570DC6"/>
    <w:rsid w:val="00572618"/>
    <w:rsid w:val="00572C44"/>
    <w:rsid w:val="00573E09"/>
    <w:rsid w:val="005741D4"/>
    <w:rsid w:val="00574987"/>
    <w:rsid w:val="00575800"/>
    <w:rsid w:val="00575DB2"/>
    <w:rsid w:val="005768E8"/>
    <w:rsid w:val="00576A3E"/>
    <w:rsid w:val="00580187"/>
    <w:rsid w:val="00580257"/>
    <w:rsid w:val="00580675"/>
    <w:rsid w:val="00580D68"/>
    <w:rsid w:val="00581259"/>
    <w:rsid w:val="005834C4"/>
    <w:rsid w:val="005839D0"/>
    <w:rsid w:val="005841A9"/>
    <w:rsid w:val="005841B1"/>
    <w:rsid w:val="00584AA3"/>
    <w:rsid w:val="00585480"/>
    <w:rsid w:val="00585E90"/>
    <w:rsid w:val="00585EBE"/>
    <w:rsid w:val="0058686F"/>
    <w:rsid w:val="00586CFB"/>
    <w:rsid w:val="00587522"/>
    <w:rsid w:val="005908E7"/>
    <w:rsid w:val="00591186"/>
    <w:rsid w:val="00591994"/>
    <w:rsid w:val="005919DF"/>
    <w:rsid w:val="00593194"/>
    <w:rsid w:val="005934CD"/>
    <w:rsid w:val="00593F89"/>
    <w:rsid w:val="005940AF"/>
    <w:rsid w:val="00595645"/>
    <w:rsid w:val="00596996"/>
    <w:rsid w:val="00596F6C"/>
    <w:rsid w:val="005A14BE"/>
    <w:rsid w:val="005A2701"/>
    <w:rsid w:val="005A2C49"/>
    <w:rsid w:val="005A3217"/>
    <w:rsid w:val="005A391B"/>
    <w:rsid w:val="005A558A"/>
    <w:rsid w:val="005A55DC"/>
    <w:rsid w:val="005A5DF1"/>
    <w:rsid w:val="005A6675"/>
    <w:rsid w:val="005B10AE"/>
    <w:rsid w:val="005B19B1"/>
    <w:rsid w:val="005B1D98"/>
    <w:rsid w:val="005B1EAF"/>
    <w:rsid w:val="005B2033"/>
    <w:rsid w:val="005B25CC"/>
    <w:rsid w:val="005B2A15"/>
    <w:rsid w:val="005B2AAD"/>
    <w:rsid w:val="005B3E12"/>
    <w:rsid w:val="005B48D3"/>
    <w:rsid w:val="005B492F"/>
    <w:rsid w:val="005B5D19"/>
    <w:rsid w:val="005B5DC5"/>
    <w:rsid w:val="005B6A07"/>
    <w:rsid w:val="005B7CFA"/>
    <w:rsid w:val="005C2E4B"/>
    <w:rsid w:val="005C6794"/>
    <w:rsid w:val="005C6A3F"/>
    <w:rsid w:val="005C7C80"/>
    <w:rsid w:val="005C7CA5"/>
    <w:rsid w:val="005D05DB"/>
    <w:rsid w:val="005D094B"/>
    <w:rsid w:val="005D11D9"/>
    <w:rsid w:val="005D12C9"/>
    <w:rsid w:val="005D18F0"/>
    <w:rsid w:val="005D2CEE"/>
    <w:rsid w:val="005D3D75"/>
    <w:rsid w:val="005D6102"/>
    <w:rsid w:val="005D667F"/>
    <w:rsid w:val="005D7A35"/>
    <w:rsid w:val="005D7DB9"/>
    <w:rsid w:val="005E1168"/>
    <w:rsid w:val="005E144C"/>
    <w:rsid w:val="005E176A"/>
    <w:rsid w:val="005E1852"/>
    <w:rsid w:val="005E1958"/>
    <w:rsid w:val="005E2C59"/>
    <w:rsid w:val="005E3114"/>
    <w:rsid w:val="005E34E3"/>
    <w:rsid w:val="005E3F2B"/>
    <w:rsid w:val="005E40CA"/>
    <w:rsid w:val="005E5169"/>
    <w:rsid w:val="005E524A"/>
    <w:rsid w:val="005F01C5"/>
    <w:rsid w:val="005F1415"/>
    <w:rsid w:val="005F2C5C"/>
    <w:rsid w:val="005F5250"/>
    <w:rsid w:val="005F5ED8"/>
    <w:rsid w:val="005F6321"/>
    <w:rsid w:val="005F72B7"/>
    <w:rsid w:val="005F75C9"/>
    <w:rsid w:val="005F7A56"/>
    <w:rsid w:val="006008E4"/>
    <w:rsid w:val="0060171C"/>
    <w:rsid w:val="006020E9"/>
    <w:rsid w:val="006022FC"/>
    <w:rsid w:val="00602961"/>
    <w:rsid w:val="00602BD8"/>
    <w:rsid w:val="00603FED"/>
    <w:rsid w:val="006040A6"/>
    <w:rsid w:val="00604D5E"/>
    <w:rsid w:val="0060583A"/>
    <w:rsid w:val="006060F3"/>
    <w:rsid w:val="00606DCC"/>
    <w:rsid w:val="00610751"/>
    <w:rsid w:val="006111DD"/>
    <w:rsid w:val="006119C5"/>
    <w:rsid w:val="00612663"/>
    <w:rsid w:val="0061389A"/>
    <w:rsid w:val="00614B53"/>
    <w:rsid w:val="006150F6"/>
    <w:rsid w:val="00615B35"/>
    <w:rsid w:val="00616E55"/>
    <w:rsid w:val="00616F43"/>
    <w:rsid w:val="006170BB"/>
    <w:rsid w:val="0061762C"/>
    <w:rsid w:val="00620BF0"/>
    <w:rsid w:val="00620DA5"/>
    <w:rsid w:val="00621160"/>
    <w:rsid w:val="00622085"/>
    <w:rsid w:val="00622206"/>
    <w:rsid w:val="00622ED9"/>
    <w:rsid w:val="006230B5"/>
    <w:rsid w:val="00623EC6"/>
    <w:rsid w:val="0062454D"/>
    <w:rsid w:val="006250E7"/>
    <w:rsid w:val="00625E55"/>
    <w:rsid w:val="006262E3"/>
    <w:rsid w:val="0062645F"/>
    <w:rsid w:val="006266DD"/>
    <w:rsid w:val="00627466"/>
    <w:rsid w:val="0063040B"/>
    <w:rsid w:val="00631957"/>
    <w:rsid w:val="00631C4A"/>
    <w:rsid w:val="00633877"/>
    <w:rsid w:val="00633DF9"/>
    <w:rsid w:val="00634157"/>
    <w:rsid w:val="0063462D"/>
    <w:rsid w:val="00634ABE"/>
    <w:rsid w:val="00635406"/>
    <w:rsid w:val="00636E10"/>
    <w:rsid w:val="006373AD"/>
    <w:rsid w:val="00637765"/>
    <w:rsid w:val="0064092E"/>
    <w:rsid w:val="00640BE2"/>
    <w:rsid w:val="00640E51"/>
    <w:rsid w:val="00641345"/>
    <w:rsid w:val="00641B4B"/>
    <w:rsid w:val="0064356D"/>
    <w:rsid w:val="0064377B"/>
    <w:rsid w:val="00643C53"/>
    <w:rsid w:val="00643C99"/>
    <w:rsid w:val="006443A2"/>
    <w:rsid w:val="00644C2B"/>
    <w:rsid w:val="00645B09"/>
    <w:rsid w:val="00646971"/>
    <w:rsid w:val="00647C06"/>
    <w:rsid w:val="00650594"/>
    <w:rsid w:val="006512CA"/>
    <w:rsid w:val="006520F2"/>
    <w:rsid w:val="006527C2"/>
    <w:rsid w:val="00652E4B"/>
    <w:rsid w:val="00653E6E"/>
    <w:rsid w:val="00654C35"/>
    <w:rsid w:val="00655D21"/>
    <w:rsid w:val="00657A88"/>
    <w:rsid w:val="00660260"/>
    <w:rsid w:val="00660B23"/>
    <w:rsid w:val="00662354"/>
    <w:rsid w:val="00662904"/>
    <w:rsid w:val="0066325F"/>
    <w:rsid w:val="00663633"/>
    <w:rsid w:val="00663DEE"/>
    <w:rsid w:val="00665383"/>
    <w:rsid w:val="00665557"/>
    <w:rsid w:val="006656F4"/>
    <w:rsid w:val="0066612B"/>
    <w:rsid w:val="0066652E"/>
    <w:rsid w:val="00666A00"/>
    <w:rsid w:val="006676DF"/>
    <w:rsid w:val="0067097B"/>
    <w:rsid w:val="00671EAF"/>
    <w:rsid w:val="0067345A"/>
    <w:rsid w:val="00673C6D"/>
    <w:rsid w:val="00673CA4"/>
    <w:rsid w:val="00673FC8"/>
    <w:rsid w:val="006742A5"/>
    <w:rsid w:val="00675DF4"/>
    <w:rsid w:val="006767F7"/>
    <w:rsid w:val="00676D94"/>
    <w:rsid w:val="0068040D"/>
    <w:rsid w:val="006807A2"/>
    <w:rsid w:val="00680938"/>
    <w:rsid w:val="0068148C"/>
    <w:rsid w:val="00681E1D"/>
    <w:rsid w:val="006824C3"/>
    <w:rsid w:val="00682A4D"/>
    <w:rsid w:val="00682FED"/>
    <w:rsid w:val="006839F3"/>
    <w:rsid w:val="00683A97"/>
    <w:rsid w:val="00686DB1"/>
    <w:rsid w:val="006871A8"/>
    <w:rsid w:val="006905CD"/>
    <w:rsid w:val="00690650"/>
    <w:rsid w:val="006908C5"/>
    <w:rsid w:val="00690ACD"/>
    <w:rsid w:val="006918A4"/>
    <w:rsid w:val="006934F9"/>
    <w:rsid w:val="00693F6B"/>
    <w:rsid w:val="00694CB7"/>
    <w:rsid w:val="00694FD6"/>
    <w:rsid w:val="0069679B"/>
    <w:rsid w:val="00696F50"/>
    <w:rsid w:val="00697334"/>
    <w:rsid w:val="00697D6F"/>
    <w:rsid w:val="006A0079"/>
    <w:rsid w:val="006A022A"/>
    <w:rsid w:val="006A0994"/>
    <w:rsid w:val="006A1399"/>
    <w:rsid w:val="006A26D2"/>
    <w:rsid w:val="006A3EEE"/>
    <w:rsid w:val="006A41ED"/>
    <w:rsid w:val="006A4912"/>
    <w:rsid w:val="006A562D"/>
    <w:rsid w:val="006A56F6"/>
    <w:rsid w:val="006A6A2D"/>
    <w:rsid w:val="006A6BF2"/>
    <w:rsid w:val="006A7B57"/>
    <w:rsid w:val="006B1AB6"/>
    <w:rsid w:val="006B1AC0"/>
    <w:rsid w:val="006B29CD"/>
    <w:rsid w:val="006B31AF"/>
    <w:rsid w:val="006B354C"/>
    <w:rsid w:val="006B380E"/>
    <w:rsid w:val="006B3B45"/>
    <w:rsid w:val="006B4148"/>
    <w:rsid w:val="006B49EC"/>
    <w:rsid w:val="006B4EA0"/>
    <w:rsid w:val="006B5F19"/>
    <w:rsid w:val="006B6F65"/>
    <w:rsid w:val="006B778A"/>
    <w:rsid w:val="006B77CA"/>
    <w:rsid w:val="006C1740"/>
    <w:rsid w:val="006C21F6"/>
    <w:rsid w:val="006C36E2"/>
    <w:rsid w:val="006C3AD4"/>
    <w:rsid w:val="006C3BF1"/>
    <w:rsid w:val="006C52D7"/>
    <w:rsid w:val="006C62A6"/>
    <w:rsid w:val="006C6908"/>
    <w:rsid w:val="006C6976"/>
    <w:rsid w:val="006C7CED"/>
    <w:rsid w:val="006C7D3E"/>
    <w:rsid w:val="006C7FFB"/>
    <w:rsid w:val="006D0394"/>
    <w:rsid w:val="006D0B9F"/>
    <w:rsid w:val="006D1522"/>
    <w:rsid w:val="006D17BF"/>
    <w:rsid w:val="006D1E08"/>
    <w:rsid w:val="006D1E41"/>
    <w:rsid w:val="006D3848"/>
    <w:rsid w:val="006D41DE"/>
    <w:rsid w:val="006D4740"/>
    <w:rsid w:val="006D5405"/>
    <w:rsid w:val="006D54A9"/>
    <w:rsid w:val="006D5574"/>
    <w:rsid w:val="006D5D88"/>
    <w:rsid w:val="006D693B"/>
    <w:rsid w:val="006D6F08"/>
    <w:rsid w:val="006D75B1"/>
    <w:rsid w:val="006E1F91"/>
    <w:rsid w:val="006E27B5"/>
    <w:rsid w:val="006E2B4A"/>
    <w:rsid w:val="006E30A0"/>
    <w:rsid w:val="006E32E0"/>
    <w:rsid w:val="006E4CAB"/>
    <w:rsid w:val="006E5578"/>
    <w:rsid w:val="006E6572"/>
    <w:rsid w:val="006E661C"/>
    <w:rsid w:val="006E7CA8"/>
    <w:rsid w:val="006E7D3D"/>
    <w:rsid w:val="006F1529"/>
    <w:rsid w:val="006F17EC"/>
    <w:rsid w:val="006F1C68"/>
    <w:rsid w:val="006F1ED7"/>
    <w:rsid w:val="006F2131"/>
    <w:rsid w:val="006F2315"/>
    <w:rsid w:val="006F27C3"/>
    <w:rsid w:val="006F34C7"/>
    <w:rsid w:val="006F3969"/>
    <w:rsid w:val="006F4197"/>
    <w:rsid w:val="006F4F35"/>
    <w:rsid w:val="006F6793"/>
    <w:rsid w:val="006F6D83"/>
    <w:rsid w:val="006F6F09"/>
    <w:rsid w:val="00701E35"/>
    <w:rsid w:val="00702A8E"/>
    <w:rsid w:val="00702E2B"/>
    <w:rsid w:val="00703E5F"/>
    <w:rsid w:val="00704796"/>
    <w:rsid w:val="007051FF"/>
    <w:rsid w:val="00705D0F"/>
    <w:rsid w:val="00705F56"/>
    <w:rsid w:val="007060C9"/>
    <w:rsid w:val="00707F92"/>
    <w:rsid w:val="007102C9"/>
    <w:rsid w:val="00710442"/>
    <w:rsid w:val="007117D9"/>
    <w:rsid w:val="0071182C"/>
    <w:rsid w:val="00712560"/>
    <w:rsid w:val="00712A95"/>
    <w:rsid w:val="00712B48"/>
    <w:rsid w:val="00712F59"/>
    <w:rsid w:val="0071642B"/>
    <w:rsid w:val="00720923"/>
    <w:rsid w:val="00721F94"/>
    <w:rsid w:val="00722819"/>
    <w:rsid w:val="00722D02"/>
    <w:rsid w:val="0072404B"/>
    <w:rsid w:val="0072462E"/>
    <w:rsid w:val="00725F82"/>
    <w:rsid w:val="007265B7"/>
    <w:rsid w:val="00726775"/>
    <w:rsid w:val="007276DE"/>
    <w:rsid w:val="0073034D"/>
    <w:rsid w:val="007318AD"/>
    <w:rsid w:val="00732055"/>
    <w:rsid w:val="007331EB"/>
    <w:rsid w:val="00733E52"/>
    <w:rsid w:val="00734D79"/>
    <w:rsid w:val="00736091"/>
    <w:rsid w:val="007369A1"/>
    <w:rsid w:val="00737B2A"/>
    <w:rsid w:val="0074033B"/>
    <w:rsid w:val="00741E57"/>
    <w:rsid w:val="0074204B"/>
    <w:rsid w:val="0074428B"/>
    <w:rsid w:val="0074448B"/>
    <w:rsid w:val="00744BB2"/>
    <w:rsid w:val="00746133"/>
    <w:rsid w:val="0074652A"/>
    <w:rsid w:val="007467DF"/>
    <w:rsid w:val="00750211"/>
    <w:rsid w:val="007509AA"/>
    <w:rsid w:val="00750E7D"/>
    <w:rsid w:val="00750F37"/>
    <w:rsid w:val="0075292B"/>
    <w:rsid w:val="00753062"/>
    <w:rsid w:val="0075375A"/>
    <w:rsid w:val="007538D8"/>
    <w:rsid w:val="007540D4"/>
    <w:rsid w:val="0075516D"/>
    <w:rsid w:val="007551DA"/>
    <w:rsid w:val="00755990"/>
    <w:rsid w:val="00756100"/>
    <w:rsid w:val="00756523"/>
    <w:rsid w:val="00756C29"/>
    <w:rsid w:val="00757829"/>
    <w:rsid w:val="00757D91"/>
    <w:rsid w:val="0076020E"/>
    <w:rsid w:val="00760691"/>
    <w:rsid w:val="007629EA"/>
    <w:rsid w:val="00762C99"/>
    <w:rsid w:val="00763D65"/>
    <w:rsid w:val="007641CF"/>
    <w:rsid w:val="007644CA"/>
    <w:rsid w:val="00765823"/>
    <w:rsid w:val="00766B6E"/>
    <w:rsid w:val="00767204"/>
    <w:rsid w:val="007673A4"/>
    <w:rsid w:val="0077058D"/>
    <w:rsid w:val="0077129F"/>
    <w:rsid w:val="00773037"/>
    <w:rsid w:val="0077463E"/>
    <w:rsid w:val="00775ED0"/>
    <w:rsid w:val="00776A2D"/>
    <w:rsid w:val="0077713D"/>
    <w:rsid w:val="007775AD"/>
    <w:rsid w:val="00777654"/>
    <w:rsid w:val="00777A14"/>
    <w:rsid w:val="00777B1E"/>
    <w:rsid w:val="00781047"/>
    <w:rsid w:val="00781BD6"/>
    <w:rsid w:val="00781C55"/>
    <w:rsid w:val="007831F8"/>
    <w:rsid w:val="00785BC8"/>
    <w:rsid w:val="00786A4B"/>
    <w:rsid w:val="00786BF8"/>
    <w:rsid w:val="007873F5"/>
    <w:rsid w:val="007875C8"/>
    <w:rsid w:val="00787645"/>
    <w:rsid w:val="007876D9"/>
    <w:rsid w:val="00790064"/>
    <w:rsid w:val="007900B7"/>
    <w:rsid w:val="00790596"/>
    <w:rsid w:val="007907AA"/>
    <w:rsid w:val="00793330"/>
    <w:rsid w:val="007961F6"/>
    <w:rsid w:val="007970CC"/>
    <w:rsid w:val="007A17A4"/>
    <w:rsid w:val="007A2A4B"/>
    <w:rsid w:val="007A33F5"/>
    <w:rsid w:val="007A5F18"/>
    <w:rsid w:val="007A64BB"/>
    <w:rsid w:val="007A7864"/>
    <w:rsid w:val="007A78A6"/>
    <w:rsid w:val="007B0115"/>
    <w:rsid w:val="007B1E11"/>
    <w:rsid w:val="007B22FB"/>
    <w:rsid w:val="007B23A6"/>
    <w:rsid w:val="007B3A3D"/>
    <w:rsid w:val="007B5867"/>
    <w:rsid w:val="007B6FB8"/>
    <w:rsid w:val="007B6FEB"/>
    <w:rsid w:val="007C2814"/>
    <w:rsid w:val="007C378A"/>
    <w:rsid w:val="007C4594"/>
    <w:rsid w:val="007C4BB9"/>
    <w:rsid w:val="007C5A6F"/>
    <w:rsid w:val="007C5D3E"/>
    <w:rsid w:val="007C7936"/>
    <w:rsid w:val="007D0761"/>
    <w:rsid w:val="007D1405"/>
    <w:rsid w:val="007D2A7C"/>
    <w:rsid w:val="007D4096"/>
    <w:rsid w:val="007D45A9"/>
    <w:rsid w:val="007D5632"/>
    <w:rsid w:val="007D60C7"/>
    <w:rsid w:val="007D63D8"/>
    <w:rsid w:val="007D6BF6"/>
    <w:rsid w:val="007E0BC1"/>
    <w:rsid w:val="007E0C18"/>
    <w:rsid w:val="007E1283"/>
    <w:rsid w:val="007E1FC9"/>
    <w:rsid w:val="007E2698"/>
    <w:rsid w:val="007E32DF"/>
    <w:rsid w:val="007E3A6E"/>
    <w:rsid w:val="007E3B72"/>
    <w:rsid w:val="007E3FCD"/>
    <w:rsid w:val="007E4643"/>
    <w:rsid w:val="007E4A4C"/>
    <w:rsid w:val="007E5652"/>
    <w:rsid w:val="007E7137"/>
    <w:rsid w:val="007E7B79"/>
    <w:rsid w:val="007F1086"/>
    <w:rsid w:val="007F1360"/>
    <w:rsid w:val="007F1442"/>
    <w:rsid w:val="007F191D"/>
    <w:rsid w:val="007F1D25"/>
    <w:rsid w:val="007F2D7E"/>
    <w:rsid w:val="007F4AB5"/>
    <w:rsid w:val="007F4B85"/>
    <w:rsid w:val="007F5043"/>
    <w:rsid w:val="007F52C0"/>
    <w:rsid w:val="007F5318"/>
    <w:rsid w:val="007F53A3"/>
    <w:rsid w:val="007F5C81"/>
    <w:rsid w:val="007F6A3E"/>
    <w:rsid w:val="007F77A5"/>
    <w:rsid w:val="008001E7"/>
    <w:rsid w:val="008002BB"/>
    <w:rsid w:val="0080131B"/>
    <w:rsid w:val="008026DF"/>
    <w:rsid w:val="00802BAA"/>
    <w:rsid w:val="0080318C"/>
    <w:rsid w:val="008033E5"/>
    <w:rsid w:val="008038F9"/>
    <w:rsid w:val="00804C2E"/>
    <w:rsid w:val="0080516B"/>
    <w:rsid w:val="0080573A"/>
    <w:rsid w:val="00805A85"/>
    <w:rsid w:val="00806F0F"/>
    <w:rsid w:val="0080753A"/>
    <w:rsid w:val="00807F7C"/>
    <w:rsid w:val="00810044"/>
    <w:rsid w:val="0081261C"/>
    <w:rsid w:val="008130D1"/>
    <w:rsid w:val="00814144"/>
    <w:rsid w:val="008143C3"/>
    <w:rsid w:val="00815173"/>
    <w:rsid w:val="008156B5"/>
    <w:rsid w:val="00815A8F"/>
    <w:rsid w:val="00816E3F"/>
    <w:rsid w:val="00817BCF"/>
    <w:rsid w:val="008200FC"/>
    <w:rsid w:val="00820741"/>
    <w:rsid w:val="008219E2"/>
    <w:rsid w:val="00822260"/>
    <w:rsid w:val="00822785"/>
    <w:rsid w:val="00822823"/>
    <w:rsid w:val="0082729E"/>
    <w:rsid w:val="00827351"/>
    <w:rsid w:val="008279CC"/>
    <w:rsid w:val="00827FC4"/>
    <w:rsid w:val="00827FED"/>
    <w:rsid w:val="008306DD"/>
    <w:rsid w:val="008306E7"/>
    <w:rsid w:val="00830DDC"/>
    <w:rsid w:val="008311CC"/>
    <w:rsid w:val="008316A7"/>
    <w:rsid w:val="008324A1"/>
    <w:rsid w:val="00832F65"/>
    <w:rsid w:val="00834867"/>
    <w:rsid w:val="00835219"/>
    <w:rsid w:val="00835D64"/>
    <w:rsid w:val="00836CEE"/>
    <w:rsid w:val="00837388"/>
    <w:rsid w:val="00840303"/>
    <w:rsid w:val="0084125D"/>
    <w:rsid w:val="008416C2"/>
    <w:rsid w:val="00841C97"/>
    <w:rsid w:val="00842A1A"/>
    <w:rsid w:val="008455DC"/>
    <w:rsid w:val="008458D9"/>
    <w:rsid w:val="0084640F"/>
    <w:rsid w:val="008464C6"/>
    <w:rsid w:val="008468B0"/>
    <w:rsid w:val="00850243"/>
    <w:rsid w:val="0085113F"/>
    <w:rsid w:val="00851BC9"/>
    <w:rsid w:val="00854106"/>
    <w:rsid w:val="00856302"/>
    <w:rsid w:val="00857A56"/>
    <w:rsid w:val="00860397"/>
    <w:rsid w:val="0086127B"/>
    <w:rsid w:val="00861B34"/>
    <w:rsid w:val="008624E2"/>
    <w:rsid w:val="0086296E"/>
    <w:rsid w:val="008630F1"/>
    <w:rsid w:val="008637FB"/>
    <w:rsid w:val="00864402"/>
    <w:rsid w:val="00865AE5"/>
    <w:rsid w:val="00866104"/>
    <w:rsid w:val="0087093F"/>
    <w:rsid w:val="0087106B"/>
    <w:rsid w:val="0087129B"/>
    <w:rsid w:val="00872F41"/>
    <w:rsid w:val="008741CC"/>
    <w:rsid w:val="00875072"/>
    <w:rsid w:val="0087563A"/>
    <w:rsid w:val="008756A6"/>
    <w:rsid w:val="00875C5C"/>
    <w:rsid w:val="00875F87"/>
    <w:rsid w:val="0087674E"/>
    <w:rsid w:val="00876A78"/>
    <w:rsid w:val="008809B9"/>
    <w:rsid w:val="00881333"/>
    <w:rsid w:val="008817A7"/>
    <w:rsid w:val="008817F2"/>
    <w:rsid w:val="0088193E"/>
    <w:rsid w:val="0088229F"/>
    <w:rsid w:val="00882475"/>
    <w:rsid w:val="00883643"/>
    <w:rsid w:val="00885733"/>
    <w:rsid w:val="00885745"/>
    <w:rsid w:val="00887581"/>
    <w:rsid w:val="008875C2"/>
    <w:rsid w:val="00890547"/>
    <w:rsid w:val="00891334"/>
    <w:rsid w:val="008924EE"/>
    <w:rsid w:val="0089440C"/>
    <w:rsid w:val="008945FC"/>
    <w:rsid w:val="00895089"/>
    <w:rsid w:val="008951EB"/>
    <w:rsid w:val="0089627F"/>
    <w:rsid w:val="00896C7F"/>
    <w:rsid w:val="008977CA"/>
    <w:rsid w:val="00897E2B"/>
    <w:rsid w:val="008A03FB"/>
    <w:rsid w:val="008A0E3F"/>
    <w:rsid w:val="008A169A"/>
    <w:rsid w:val="008A24F5"/>
    <w:rsid w:val="008A2688"/>
    <w:rsid w:val="008A2D40"/>
    <w:rsid w:val="008A30E7"/>
    <w:rsid w:val="008A363E"/>
    <w:rsid w:val="008A460A"/>
    <w:rsid w:val="008A5916"/>
    <w:rsid w:val="008A6671"/>
    <w:rsid w:val="008A6A38"/>
    <w:rsid w:val="008B1897"/>
    <w:rsid w:val="008B25C4"/>
    <w:rsid w:val="008B32CF"/>
    <w:rsid w:val="008B6B5B"/>
    <w:rsid w:val="008B72FD"/>
    <w:rsid w:val="008B7CDB"/>
    <w:rsid w:val="008C1133"/>
    <w:rsid w:val="008C17F1"/>
    <w:rsid w:val="008C20D1"/>
    <w:rsid w:val="008C2A12"/>
    <w:rsid w:val="008C31B7"/>
    <w:rsid w:val="008C3299"/>
    <w:rsid w:val="008C588F"/>
    <w:rsid w:val="008C5BFD"/>
    <w:rsid w:val="008C5F79"/>
    <w:rsid w:val="008C77F6"/>
    <w:rsid w:val="008D0236"/>
    <w:rsid w:val="008D0317"/>
    <w:rsid w:val="008D03D3"/>
    <w:rsid w:val="008D067F"/>
    <w:rsid w:val="008D19EA"/>
    <w:rsid w:val="008D1FB7"/>
    <w:rsid w:val="008D2301"/>
    <w:rsid w:val="008D3213"/>
    <w:rsid w:val="008D374A"/>
    <w:rsid w:val="008D39AC"/>
    <w:rsid w:val="008D406B"/>
    <w:rsid w:val="008D5286"/>
    <w:rsid w:val="008D5524"/>
    <w:rsid w:val="008D6B52"/>
    <w:rsid w:val="008D76F8"/>
    <w:rsid w:val="008E0944"/>
    <w:rsid w:val="008E1601"/>
    <w:rsid w:val="008E1799"/>
    <w:rsid w:val="008E260C"/>
    <w:rsid w:val="008E5267"/>
    <w:rsid w:val="008E576D"/>
    <w:rsid w:val="008E58D9"/>
    <w:rsid w:val="008F300C"/>
    <w:rsid w:val="008F38E6"/>
    <w:rsid w:val="008F3968"/>
    <w:rsid w:val="008F48EE"/>
    <w:rsid w:val="008F676D"/>
    <w:rsid w:val="008F689F"/>
    <w:rsid w:val="008F6F35"/>
    <w:rsid w:val="008F72EE"/>
    <w:rsid w:val="008F7D28"/>
    <w:rsid w:val="00900C6D"/>
    <w:rsid w:val="0090130A"/>
    <w:rsid w:val="009013F3"/>
    <w:rsid w:val="00902024"/>
    <w:rsid w:val="00902210"/>
    <w:rsid w:val="00902D31"/>
    <w:rsid w:val="0090388E"/>
    <w:rsid w:val="00903A81"/>
    <w:rsid w:val="00903E6E"/>
    <w:rsid w:val="00904233"/>
    <w:rsid w:val="00904894"/>
    <w:rsid w:val="00905702"/>
    <w:rsid w:val="00905817"/>
    <w:rsid w:val="00905CCF"/>
    <w:rsid w:val="0090738B"/>
    <w:rsid w:val="00907DB7"/>
    <w:rsid w:val="00907E32"/>
    <w:rsid w:val="009103BF"/>
    <w:rsid w:val="0091090C"/>
    <w:rsid w:val="0091092D"/>
    <w:rsid w:val="00910EAE"/>
    <w:rsid w:val="0091164A"/>
    <w:rsid w:val="00913136"/>
    <w:rsid w:val="009133CD"/>
    <w:rsid w:val="00913450"/>
    <w:rsid w:val="00914076"/>
    <w:rsid w:val="00914500"/>
    <w:rsid w:val="009148A8"/>
    <w:rsid w:val="00914BFE"/>
    <w:rsid w:val="00915E30"/>
    <w:rsid w:val="00917690"/>
    <w:rsid w:val="00917B96"/>
    <w:rsid w:val="00920BC8"/>
    <w:rsid w:val="0092101E"/>
    <w:rsid w:val="00922564"/>
    <w:rsid w:val="00922768"/>
    <w:rsid w:val="00922AC6"/>
    <w:rsid w:val="00922CD5"/>
    <w:rsid w:val="00922E6B"/>
    <w:rsid w:val="00924124"/>
    <w:rsid w:val="009256FD"/>
    <w:rsid w:val="0092637F"/>
    <w:rsid w:val="009302C6"/>
    <w:rsid w:val="00930907"/>
    <w:rsid w:val="00931491"/>
    <w:rsid w:val="00932E04"/>
    <w:rsid w:val="00933513"/>
    <w:rsid w:val="00936690"/>
    <w:rsid w:val="00936AF3"/>
    <w:rsid w:val="009374AD"/>
    <w:rsid w:val="0094117D"/>
    <w:rsid w:val="00941203"/>
    <w:rsid w:val="0094197E"/>
    <w:rsid w:val="00941B9A"/>
    <w:rsid w:val="00942573"/>
    <w:rsid w:val="00942F47"/>
    <w:rsid w:val="009432E9"/>
    <w:rsid w:val="00943329"/>
    <w:rsid w:val="00943607"/>
    <w:rsid w:val="009447AC"/>
    <w:rsid w:val="00944FB7"/>
    <w:rsid w:val="00945002"/>
    <w:rsid w:val="009453EE"/>
    <w:rsid w:val="009457E7"/>
    <w:rsid w:val="009500D9"/>
    <w:rsid w:val="00950139"/>
    <w:rsid w:val="009502AE"/>
    <w:rsid w:val="009509F9"/>
    <w:rsid w:val="00950DD9"/>
    <w:rsid w:val="0095203E"/>
    <w:rsid w:val="00952CBA"/>
    <w:rsid w:val="00953419"/>
    <w:rsid w:val="00955E51"/>
    <w:rsid w:val="00955E69"/>
    <w:rsid w:val="009560BC"/>
    <w:rsid w:val="00957F60"/>
    <w:rsid w:val="0096076A"/>
    <w:rsid w:val="00961A7D"/>
    <w:rsid w:val="00962D5B"/>
    <w:rsid w:val="00963500"/>
    <w:rsid w:val="00965374"/>
    <w:rsid w:val="009654C9"/>
    <w:rsid w:val="009668E3"/>
    <w:rsid w:val="00966F0E"/>
    <w:rsid w:val="00967604"/>
    <w:rsid w:val="00967D98"/>
    <w:rsid w:val="009715C4"/>
    <w:rsid w:val="00971897"/>
    <w:rsid w:val="0097215E"/>
    <w:rsid w:val="009724AB"/>
    <w:rsid w:val="009734EE"/>
    <w:rsid w:val="00973528"/>
    <w:rsid w:val="00973A73"/>
    <w:rsid w:val="009745E0"/>
    <w:rsid w:val="00974733"/>
    <w:rsid w:val="00975059"/>
    <w:rsid w:val="0097636F"/>
    <w:rsid w:val="00976768"/>
    <w:rsid w:val="009771A6"/>
    <w:rsid w:val="009804DC"/>
    <w:rsid w:val="009805F9"/>
    <w:rsid w:val="00980EF5"/>
    <w:rsid w:val="0098107A"/>
    <w:rsid w:val="009814E3"/>
    <w:rsid w:val="00982695"/>
    <w:rsid w:val="00982915"/>
    <w:rsid w:val="00982B8D"/>
    <w:rsid w:val="009837E7"/>
    <w:rsid w:val="009849B4"/>
    <w:rsid w:val="00984D83"/>
    <w:rsid w:val="00984E4B"/>
    <w:rsid w:val="00986E89"/>
    <w:rsid w:val="00987757"/>
    <w:rsid w:val="00987C0B"/>
    <w:rsid w:val="009901AC"/>
    <w:rsid w:val="00991561"/>
    <w:rsid w:val="009919FF"/>
    <w:rsid w:val="00991B35"/>
    <w:rsid w:val="00991E58"/>
    <w:rsid w:val="009920A5"/>
    <w:rsid w:val="009924D1"/>
    <w:rsid w:val="00993049"/>
    <w:rsid w:val="00993C76"/>
    <w:rsid w:val="00994986"/>
    <w:rsid w:val="00997852"/>
    <w:rsid w:val="009A02E1"/>
    <w:rsid w:val="009A0334"/>
    <w:rsid w:val="009A08C2"/>
    <w:rsid w:val="009A096E"/>
    <w:rsid w:val="009A111D"/>
    <w:rsid w:val="009A2A21"/>
    <w:rsid w:val="009A3957"/>
    <w:rsid w:val="009A4033"/>
    <w:rsid w:val="009A42B2"/>
    <w:rsid w:val="009A670E"/>
    <w:rsid w:val="009A6E31"/>
    <w:rsid w:val="009B0680"/>
    <w:rsid w:val="009B418B"/>
    <w:rsid w:val="009B4820"/>
    <w:rsid w:val="009B5253"/>
    <w:rsid w:val="009B5693"/>
    <w:rsid w:val="009B578F"/>
    <w:rsid w:val="009B6490"/>
    <w:rsid w:val="009B6AE1"/>
    <w:rsid w:val="009B759D"/>
    <w:rsid w:val="009C081C"/>
    <w:rsid w:val="009C154B"/>
    <w:rsid w:val="009C1D99"/>
    <w:rsid w:val="009C2207"/>
    <w:rsid w:val="009C3244"/>
    <w:rsid w:val="009C444A"/>
    <w:rsid w:val="009C4624"/>
    <w:rsid w:val="009C4CEC"/>
    <w:rsid w:val="009C589B"/>
    <w:rsid w:val="009C6CE2"/>
    <w:rsid w:val="009C7567"/>
    <w:rsid w:val="009D015D"/>
    <w:rsid w:val="009D0C91"/>
    <w:rsid w:val="009D1297"/>
    <w:rsid w:val="009D1C3C"/>
    <w:rsid w:val="009D1E64"/>
    <w:rsid w:val="009D2361"/>
    <w:rsid w:val="009D2496"/>
    <w:rsid w:val="009D3B5A"/>
    <w:rsid w:val="009D5555"/>
    <w:rsid w:val="009D563D"/>
    <w:rsid w:val="009D571B"/>
    <w:rsid w:val="009D5955"/>
    <w:rsid w:val="009D630F"/>
    <w:rsid w:val="009E0701"/>
    <w:rsid w:val="009E17E0"/>
    <w:rsid w:val="009E1F6D"/>
    <w:rsid w:val="009E238C"/>
    <w:rsid w:val="009E2706"/>
    <w:rsid w:val="009E2A9E"/>
    <w:rsid w:val="009E3C07"/>
    <w:rsid w:val="009E4638"/>
    <w:rsid w:val="009E50F6"/>
    <w:rsid w:val="009E6E5B"/>
    <w:rsid w:val="009E7257"/>
    <w:rsid w:val="009E75A5"/>
    <w:rsid w:val="009E79D2"/>
    <w:rsid w:val="009F0F6F"/>
    <w:rsid w:val="009F1DDC"/>
    <w:rsid w:val="009F2593"/>
    <w:rsid w:val="009F35C0"/>
    <w:rsid w:val="009F3BAE"/>
    <w:rsid w:val="009F5E51"/>
    <w:rsid w:val="009F6B8E"/>
    <w:rsid w:val="00A006F3"/>
    <w:rsid w:val="00A00708"/>
    <w:rsid w:val="00A00AD8"/>
    <w:rsid w:val="00A015F3"/>
    <w:rsid w:val="00A02146"/>
    <w:rsid w:val="00A032A5"/>
    <w:rsid w:val="00A03768"/>
    <w:rsid w:val="00A039E5"/>
    <w:rsid w:val="00A0541D"/>
    <w:rsid w:val="00A0546C"/>
    <w:rsid w:val="00A0556D"/>
    <w:rsid w:val="00A06092"/>
    <w:rsid w:val="00A06614"/>
    <w:rsid w:val="00A06EEF"/>
    <w:rsid w:val="00A07EC1"/>
    <w:rsid w:val="00A105FD"/>
    <w:rsid w:val="00A107DA"/>
    <w:rsid w:val="00A115D2"/>
    <w:rsid w:val="00A11CFD"/>
    <w:rsid w:val="00A11EAE"/>
    <w:rsid w:val="00A1308D"/>
    <w:rsid w:val="00A14B8E"/>
    <w:rsid w:val="00A150E5"/>
    <w:rsid w:val="00A1547A"/>
    <w:rsid w:val="00A15DC2"/>
    <w:rsid w:val="00A168CC"/>
    <w:rsid w:val="00A175C8"/>
    <w:rsid w:val="00A17637"/>
    <w:rsid w:val="00A17C88"/>
    <w:rsid w:val="00A20B45"/>
    <w:rsid w:val="00A210F5"/>
    <w:rsid w:val="00A21468"/>
    <w:rsid w:val="00A21472"/>
    <w:rsid w:val="00A245D5"/>
    <w:rsid w:val="00A24F44"/>
    <w:rsid w:val="00A25FA6"/>
    <w:rsid w:val="00A262EB"/>
    <w:rsid w:val="00A27A8A"/>
    <w:rsid w:val="00A31555"/>
    <w:rsid w:val="00A31A73"/>
    <w:rsid w:val="00A3447D"/>
    <w:rsid w:val="00A34AC6"/>
    <w:rsid w:val="00A35740"/>
    <w:rsid w:val="00A3669C"/>
    <w:rsid w:val="00A40199"/>
    <w:rsid w:val="00A40F05"/>
    <w:rsid w:val="00A41137"/>
    <w:rsid w:val="00A4328E"/>
    <w:rsid w:val="00A442FC"/>
    <w:rsid w:val="00A44691"/>
    <w:rsid w:val="00A45B43"/>
    <w:rsid w:val="00A4719D"/>
    <w:rsid w:val="00A47713"/>
    <w:rsid w:val="00A479EE"/>
    <w:rsid w:val="00A50FFB"/>
    <w:rsid w:val="00A51CDA"/>
    <w:rsid w:val="00A51E27"/>
    <w:rsid w:val="00A52457"/>
    <w:rsid w:val="00A52567"/>
    <w:rsid w:val="00A52716"/>
    <w:rsid w:val="00A5339F"/>
    <w:rsid w:val="00A534C2"/>
    <w:rsid w:val="00A53600"/>
    <w:rsid w:val="00A53DA7"/>
    <w:rsid w:val="00A54803"/>
    <w:rsid w:val="00A54EEB"/>
    <w:rsid w:val="00A5549D"/>
    <w:rsid w:val="00A55582"/>
    <w:rsid w:val="00A559B8"/>
    <w:rsid w:val="00A564B4"/>
    <w:rsid w:val="00A57C35"/>
    <w:rsid w:val="00A57CD3"/>
    <w:rsid w:val="00A6055C"/>
    <w:rsid w:val="00A607E3"/>
    <w:rsid w:val="00A60A29"/>
    <w:rsid w:val="00A6186B"/>
    <w:rsid w:val="00A61A4A"/>
    <w:rsid w:val="00A61FA1"/>
    <w:rsid w:val="00A636D9"/>
    <w:rsid w:val="00A63DCB"/>
    <w:rsid w:val="00A64B31"/>
    <w:rsid w:val="00A65BCF"/>
    <w:rsid w:val="00A6647A"/>
    <w:rsid w:val="00A667B9"/>
    <w:rsid w:val="00A6693F"/>
    <w:rsid w:val="00A70A48"/>
    <w:rsid w:val="00A71C5B"/>
    <w:rsid w:val="00A7398D"/>
    <w:rsid w:val="00A74112"/>
    <w:rsid w:val="00A749DC"/>
    <w:rsid w:val="00A74B0A"/>
    <w:rsid w:val="00A751C8"/>
    <w:rsid w:val="00A7743D"/>
    <w:rsid w:val="00A7778D"/>
    <w:rsid w:val="00A801AB"/>
    <w:rsid w:val="00A8071B"/>
    <w:rsid w:val="00A83885"/>
    <w:rsid w:val="00A83BCA"/>
    <w:rsid w:val="00A840EA"/>
    <w:rsid w:val="00A84C4A"/>
    <w:rsid w:val="00A87532"/>
    <w:rsid w:val="00A87B6E"/>
    <w:rsid w:val="00A87BDF"/>
    <w:rsid w:val="00A90359"/>
    <w:rsid w:val="00A904F9"/>
    <w:rsid w:val="00A9069B"/>
    <w:rsid w:val="00A90E0B"/>
    <w:rsid w:val="00A90E18"/>
    <w:rsid w:val="00A91061"/>
    <w:rsid w:val="00A919A1"/>
    <w:rsid w:val="00A9221D"/>
    <w:rsid w:val="00A92C9E"/>
    <w:rsid w:val="00A931F7"/>
    <w:rsid w:val="00A94849"/>
    <w:rsid w:val="00A95080"/>
    <w:rsid w:val="00A9570D"/>
    <w:rsid w:val="00A9609A"/>
    <w:rsid w:val="00A96D65"/>
    <w:rsid w:val="00A97F38"/>
    <w:rsid w:val="00AA00F7"/>
    <w:rsid w:val="00AA0428"/>
    <w:rsid w:val="00AA09C2"/>
    <w:rsid w:val="00AA0FD5"/>
    <w:rsid w:val="00AA2F32"/>
    <w:rsid w:val="00AA30A4"/>
    <w:rsid w:val="00AA5D5F"/>
    <w:rsid w:val="00AA6AA4"/>
    <w:rsid w:val="00AB0BB1"/>
    <w:rsid w:val="00AB1132"/>
    <w:rsid w:val="00AB2387"/>
    <w:rsid w:val="00AB3316"/>
    <w:rsid w:val="00AB4778"/>
    <w:rsid w:val="00AB47C6"/>
    <w:rsid w:val="00AB525B"/>
    <w:rsid w:val="00AB53C1"/>
    <w:rsid w:val="00AB5F01"/>
    <w:rsid w:val="00AB612F"/>
    <w:rsid w:val="00AB6908"/>
    <w:rsid w:val="00AB6E0C"/>
    <w:rsid w:val="00AB7143"/>
    <w:rsid w:val="00AB7271"/>
    <w:rsid w:val="00AB7528"/>
    <w:rsid w:val="00AB761D"/>
    <w:rsid w:val="00AB7733"/>
    <w:rsid w:val="00AC1420"/>
    <w:rsid w:val="00AC2462"/>
    <w:rsid w:val="00AC3623"/>
    <w:rsid w:val="00AC36D4"/>
    <w:rsid w:val="00AC4BA2"/>
    <w:rsid w:val="00AC4FEB"/>
    <w:rsid w:val="00AC50FE"/>
    <w:rsid w:val="00AC5270"/>
    <w:rsid w:val="00AC5326"/>
    <w:rsid w:val="00AC6138"/>
    <w:rsid w:val="00AC6143"/>
    <w:rsid w:val="00AC7DE6"/>
    <w:rsid w:val="00AD22C4"/>
    <w:rsid w:val="00AD23E4"/>
    <w:rsid w:val="00AD2411"/>
    <w:rsid w:val="00AD25D6"/>
    <w:rsid w:val="00AD428F"/>
    <w:rsid w:val="00AD5F18"/>
    <w:rsid w:val="00AD6B47"/>
    <w:rsid w:val="00AD6BF6"/>
    <w:rsid w:val="00AD7020"/>
    <w:rsid w:val="00AE0510"/>
    <w:rsid w:val="00AE051A"/>
    <w:rsid w:val="00AE1F09"/>
    <w:rsid w:val="00AE2CF5"/>
    <w:rsid w:val="00AE3D85"/>
    <w:rsid w:val="00AE3F77"/>
    <w:rsid w:val="00AE466F"/>
    <w:rsid w:val="00AE503E"/>
    <w:rsid w:val="00AE527C"/>
    <w:rsid w:val="00AE5434"/>
    <w:rsid w:val="00AE5D3D"/>
    <w:rsid w:val="00AE689A"/>
    <w:rsid w:val="00AF0224"/>
    <w:rsid w:val="00AF1A18"/>
    <w:rsid w:val="00AF2FA0"/>
    <w:rsid w:val="00AF4F41"/>
    <w:rsid w:val="00AF5591"/>
    <w:rsid w:val="00AF6179"/>
    <w:rsid w:val="00AF61E6"/>
    <w:rsid w:val="00AF61F3"/>
    <w:rsid w:val="00AF732C"/>
    <w:rsid w:val="00AF7677"/>
    <w:rsid w:val="00AF7EDE"/>
    <w:rsid w:val="00B006A5"/>
    <w:rsid w:val="00B00C61"/>
    <w:rsid w:val="00B00F6E"/>
    <w:rsid w:val="00B01B0A"/>
    <w:rsid w:val="00B020C6"/>
    <w:rsid w:val="00B0244E"/>
    <w:rsid w:val="00B0321E"/>
    <w:rsid w:val="00B03DB1"/>
    <w:rsid w:val="00B03F80"/>
    <w:rsid w:val="00B049EA"/>
    <w:rsid w:val="00B05AC0"/>
    <w:rsid w:val="00B068FD"/>
    <w:rsid w:val="00B06A5F"/>
    <w:rsid w:val="00B0762C"/>
    <w:rsid w:val="00B07698"/>
    <w:rsid w:val="00B1204C"/>
    <w:rsid w:val="00B12390"/>
    <w:rsid w:val="00B126EE"/>
    <w:rsid w:val="00B12D52"/>
    <w:rsid w:val="00B14240"/>
    <w:rsid w:val="00B14519"/>
    <w:rsid w:val="00B148DD"/>
    <w:rsid w:val="00B1519C"/>
    <w:rsid w:val="00B156A9"/>
    <w:rsid w:val="00B15EAD"/>
    <w:rsid w:val="00B16592"/>
    <w:rsid w:val="00B16930"/>
    <w:rsid w:val="00B17857"/>
    <w:rsid w:val="00B17C8A"/>
    <w:rsid w:val="00B20D29"/>
    <w:rsid w:val="00B215DD"/>
    <w:rsid w:val="00B22FEE"/>
    <w:rsid w:val="00B25214"/>
    <w:rsid w:val="00B253E1"/>
    <w:rsid w:val="00B25ACE"/>
    <w:rsid w:val="00B25DFC"/>
    <w:rsid w:val="00B26074"/>
    <w:rsid w:val="00B26931"/>
    <w:rsid w:val="00B26A65"/>
    <w:rsid w:val="00B26B95"/>
    <w:rsid w:val="00B26F21"/>
    <w:rsid w:val="00B271C2"/>
    <w:rsid w:val="00B30B67"/>
    <w:rsid w:val="00B30C17"/>
    <w:rsid w:val="00B317BA"/>
    <w:rsid w:val="00B3223F"/>
    <w:rsid w:val="00B331D7"/>
    <w:rsid w:val="00B33A78"/>
    <w:rsid w:val="00B33BEF"/>
    <w:rsid w:val="00B33E3E"/>
    <w:rsid w:val="00B34854"/>
    <w:rsid w:val="00B35666"/>
    <w:rsid w:val="00B36733"/>
    <w:rsid w:val="00B36A65"/>
    <w:rsid w:val="00B36F44"/>
    <w:rsid w:val="00B41CD4"/>
    <w:rsid w:val="00B43A2D"/>
    <w:rsid w:val="00B43BAC"/>
    <w:rsid w:val="00B43CE8"/>
    <w:rsid w:val="00B44C31"/>
    <w:rsid w:val="00B45738"/>
    <w:rsid w:val="00B47005"/>
    <w:rsid w:val="00B51168"/>
    <w:rsid w:val="00B525D2"/>
    <w:rsid w:val="00B52EF2"/>
    <w:rsid w:val="00B53D8C"/>
    <w:rsid w:val="00B53FBE"/>
    <w:rsid w:val="00B53FDF"/>
    <w:rsid w:val="00B55F19"/>
    <w:rsid w:val="00B56CDA"/>
    <w:rsid w:val="00B56F5D"/>
    <w:rsid w:val="00B579A8"/>
    <w:rsid w:val="00B6012C"/>
    <w:rsid w:val="00B604D4"/>
    <w:rsid w:val="00B60D75"/>
    <w:rsid w:val="00B635D0"/>
    <w:rsid w:val="00B64241"/>
    <w:rsid w:val="00B65FA1"/>
    <w:rsid w:val="00B663CA"/>
    <w:rsid w:val="00B66412"/>
    <w:rsid w:val="00B66B53"/>
    <w:rsid w:val="00B67584"/>
    <w:rsid w:val="00B6780A"/>
    <w:rsid w:val="00B67AE5"/>
    <w:rsid w:val="00B716CB"/>
    <w:rsid w:val="00B72250"/>
    <w:rsid w:val="00B72B9B"/>
    <w:rsid w:val="00B72D50"/>
    <w:rsid w:val="00B752F6"/>
    <w:rsid w:val="00B7561E"/>
    <w:rsid w:val="00B75760"/>
    <w:rsid w:val="00B76A30"/>
    <w:rsid w:val="00B77504"/>
    <w:rsid w:val="00B777E3"/>
    <w:rsid w:val="00B77D75"/>
    <w:rsid w:val="00B8004B"/>
    <w:rsid w:val="00B80F72"/>
    <w:rsid w:val="00B812B5"/>
    <w:rsid w:val="00B82AE1"/>
    <w:rsid w:val="00B83428"/>
    <w:rsid w:val="00B8385C"/>
    <w:rsid w:val="00B84E4C"/>
    <w:rsid w:val="00B857BE"/>
    <w:rsid w:val="00B86DBA"/>
    <w:rsid w:val="00B8796A"/>
    <w:rsid w:val="00B9054D"/>
    <w:rsid w:val="00B927C8"/>
    <w:rsid w:val="00B92A32"/>
    <w:rsid w:val="00B94F9A"/>
    <w:rsid w:val="00B94FCE"/>
    <w:rsid w:val="00B95851"/>
    <w:rsid w:val="00B9603C"/>
    <w:rsid w:val="00B96D05"/>
    <w:rsid w:val="00B96D93"/>
    <w:rsid w:val="00B96DDD"/>
    <w:rsid w:val="00BA0AFE"/>
    <w:rsid w:val="00BA1D09"/>
    <w:rsid w:val="00BA44EE"/>
    <w:rsid w:val="00BA46C6"/>
    <w:rsid w:val="00BA5736"/>
    <w:rsid w:val="00BA5C50"/>
    <w:rsid w:val="00BA5D06"/>
    <w:rsid w:val="00BA6694"/>
    <w:rsid w:val="00BA6805"/>
    <w:rsid w:val="00BA72CA"/>
    <w:rsid w:val="00BA7A97"/>
    <w:rsid w:val="00BA7E0B"/>
    <w:rsid w:val="00BB013B"/>
    <w:rsid w:val="00BB0B8D"/>
    <w:rsid w:val="00BB3ABF"/>
    <w:rsid w:val="00BB3C68"/>
    <w:rsid w:val="00BB3F5E"/>
    <w:rsid w:val="00BB4239"/>
    <w:rsid w:val="00BB4ADC"/>
    <w:rsid w:val="00BB4F49"/>
    <w:rsid w:val="00BB58F9"/>
    <w:rsid w:val="00BB636F"/>
    <w:rsid w:val="00BB6C91"/>
    <w:rsid w:val="00BB6D7C"/>
    <w:rsid w:val="00BB6FC1"/>
    <w:rsid w:val="00BB7363"/>
    <w:rsid w:val="00BB755D"/>
    <w:rsid w:val="00BC0485"/>
    <w:rsid w:val="00BC085C"/>
    <w:rsid w:val="00BC215A"/>
    <w:rsid w:val="00BC21B5"/>
    <w:rsid w:val="00BC222A"/>
    <w:rsid w:val="00BC2CC2"/>
    <w:rsid w:val="00BC2FEA"/>
    <w:rsid w:val="00BC32D8"/>
    <w:rsid w:val="00BC484C"/>
    <w:rsid w:val="00BC6797"/>
    <w:rsid w:val="00BC795F"/>
    <w:rsid w:val="00BD0D87"/>
    <w:rsid w:val="00BD1562"/>
    <w:rsid w:val="00BD1FB4"/>
    <w:rsid w:val="00BD1FC0"/>
    <w:rsid w:val="00BD3A52"/>
    <w:rsid w:val="00BD3D75"/>
    <w:rsid w:val="00BD3F9D"/>
    <w:rsid w:val="00BD4B4C"/>
    <w:rsid w:val="00BD4D27"/>
    <w:rsid w:val="00BD5642"/>
    <w:rsid w:val="00BD567C"/>
    <w:rsid w:val="00BD5BC7"/>
    <w:rsid w:val="00BD65EC"/>
    <w:rsid w:val="00BD7A65"/>
    <w:rsid w:val="00BE12A9"/>
    <w:rsid w:val="00BE28BF"/>
    <w:rsid w:val="00BE2ED7"/>
    <w:rsid w:val="00BE313C"/>
    <w:rsid w:val="00BE44D8"/>
    <w:rsid w:val="00BE5521"/>
    <w:rsid w:val="00BE5885"/>
    <w:rsid w:val="00BE5DCE"/>
    <w:rsid w:val="00BE6325"/>
    <w:rsid w:val="00BF045F"/>
    <w:rsid w:val="00BF053F"/>
    <w:rsid w:val="00BF262A"/>
    <w:rsid w:val="00BF29BC"/>
    <w:rsid w:val="00BF2CA8"/>
    <w:rsid w:val="00BF46DB"/>
    <w:rsid w:val="00BF50B5"/>
    <w:rsid w:val="00BF5683"/>
    <w:rsid w:val="00BF5984"/>
    <w:rsid w:val="00BF629A"/>
    <w:rsid w:val="00BF740C"/>
    <w:rsid w:val="00BF750A"/>
    <w:rsid w:val="00BF7843"/>
    <w:rsid w:val="00BF7C17"/>
    <w:rsid w:val="00C00D9E"/>
    <w:rsid w:val="00C02549"/>
    <w:rsid w:val="00C025E7"/>
    <w:rsid w:val="00C0325A"/>
    <w:rsid w:val="00C04C7A"/>
    <w:rsid w:val="00C050C6"/>
    <w:rsid w:val="00C05703"/>
    <w:rsid w:val="00C05C66"/>
    <w:rsid w:val="00C060E2"/>
    <w:rsid w:val="00C102B4"/>
    <w:rsid w:val="00C11770"/>
    <w:rsid w:val="00C1187F"/>
    <w:rsid w:val="00C11E14"/>
    <w:rsid w:val="00C12886"/>
    <w:rsid w:val="00C13B89"/>
    <w:rsid w:val="00C14F92"/>
    <w:rsid w:val="00C1503F"/>
    <w:rsid w:val="00C158A3"/>
    <w:rsid w:val="00C15B88"/>
    <w:rsid w:val="00C16203"/>
    <w:rsid w:val="00C1675C"/>
    <w:rsid w:val="00C17872"/>
    <w:rsid w:val="00C17C4D"/>
    <w:rsid w:val="00C17D56"/>
    <w:rsid w:val="00C2022D"/>
    <w:rsid w:val="00C20559"/>
    <w:rsid w:val="00C2230F"/>
    <w:rsid w:val="00C22F47"/>
    <w:rsid w:val="00C230AD"/>
    <w:rsid w:val="00C23554"/>
    <w:rsid w:val="00C24E60"/>
    <w:rsid w:val="00C24F1C"/>
    <w:rsid w:val="00C25988"/>
    <w:rsid w:val="00C25A11"/>
    <w:rsid w:val="00C27185"/>
    <w:rsid w:val="00C27958"/>
    <w:rsid w:val="00C27D53"/>
    <w:rsid w:val="00C30A64"/>
    <w:rsid w:val="00C31B98"/>
    <w:rsid w:val="00C31D37"/>
    <w:rsid w:val="00C31F75"/>
    <w:rsid w:val="00C32436"/>
    <w:rsid w:val="00C331E4"/>
    <w:rsid w:val="00C332C2"/>
    <w:rsid w:val="00C34634"/>
    <w:rsid w:val="00C34A5E"/>
    <w:rsid w:val="00C3603F"/>
    <w:rsid w:val="00C36491"/>
    <w:rsid w:val="00C37286"/>
    <w:rsid w:val="00C3787A"/>
    <w:rsid w:val="00C37E6C"/>
    <w:rsid w:val="00C4054C"/>
    <w:rsid w:val="00C40961"/>
    <w:rsid w:val="00C42A57"/>
    <w:rsid w:val="00C4323D"/>
    <w:rsid w:val="00C437B2"/>
    <w:rsid w:val="00C437BE"/>
    <w:rsid w:val="00C440B0"/>
    <w:rsid w:val="00C444B6"/>
    <w:rsid w:val="00C44DEB"/>
    <w:rsid w:val="00C45377"/>
    <w:rsid w:val="00C4661C"/>
    <w:rsid w:val="00C50FC5"/>
    <w:rsid w:val="00C51DD3"/>
    <w:rsid w:val="00C534CC"/>
    <w:rsid w:val="00C5504F"/>
    <w:rsid w:val="00C55E27"/>
    <w:rsid w:val="00C56EB9"/>
    <w:rsid w:val="00C579F7"/>
    <w:rsid w:val="00C61D2F"/>
    <w:rsid w:val="00C62224"/>
    <w:rsid w:val="00C62FA3"/>
    <w:rsid w:val="00C64B5D"/>
    <w:rsid w:val="00C66FCA"/>
    <w:rsid w:val="00C67031"/>
    <w:rsid w:val="00C67A2E"/>
    <w:rsid w:val="00C70556"/>
    <w:rsid w:val="00C71477"/>
    <w:rsid w:val="00C71851"/>
    <w:rsid w:val="00C722A7"/>
    <w:rsid w:val="00C73FE0"/>
    <w:rsid w:val="00C73FF9"/>
    <w:rsid w:val="00C74D6B"/>
    <w:rsid w:val="00C74F61"/>
    <w:rsid w:val="00C758EC"/>
    <w:rsid w:val="00C75A5A"/>
    <w:rsid w:val="00C75C4B"/>
    <w:rsid w:val="00C76781"/>
    <w:rsid w:val="00C8071E"/>
    <w:rsid w:val="00C80AB4"/>
    <w:rsid w:val="00C8226A"/>
    <w:rsid w:val="00C82BFA"/>
    <w:rsid w:val="00C83364"/>
    <w:rsid w:val="00C83F48"/>
    <w:rsid w:val="00C84016"/>
    <w:rsid w:val="00C84378"/>
    <w:rsid w:val="00C855DE"/>
    <w:rsid w:val="00C86229"/>
    <w:rsid w:val="00C867B3"/>
    <w:rsid w:val="00C86CC1"/>
    <w:rsid w:val="00C91082"/>
    <w:rsid w:val="00C910FD"/>
    <w:rsid w:val="00C91A8C"/>
    <w:rsid w:val="00C9244B"/>
    <w:rsid w:val="00C92496"/>
    <w:rsid w:val="00C92970"/>
    <w:rsid w:val="00C92FDA"/>
    <w:rsid w:val="00C9335A"/>
    <w:rsid w:val="00C933F2"/>
    <w:rsid w:val="00C93855"/>
    <w:rsid w:val="00C94DC8"/>
    <w:rsid w:val="00C953AA"/>
    <w:rsid w:val="00C956CF"/>
    <w:rsid w:val="00C95A68"/>
    <w:rsid w:val="00C968B5"/>
    <w:rsid w:val="00C97645"/>
    <w:rsid w:val="00C97A33"/>
    <w:rsid w:val="00C97D30"/>
    <w:rsid w:val="00CA0F5A"/>
    <w:rsid w:val="00CA141D"/>
    <w:rsid w:val="00CA2761"/>
    <w:rsid w:val="00CA2AF5"/>
    <w:rsid w:val="00CA2DEE"/>
    <w:rsid w:val="00CA3A82"/>
    <w:rsid w:val="00CA3C41"/>
    <w:rsid w:val="00CA46B3"/>
    <w:rsid w:val="00CA5AAD"/>
    <w:rsid w:val="00CA5BB5"/>
    <w:rsid w:val="00CA5F05"/>
    <w:rsid w:val="00CA6575"/>
    <w:rsid w:val="00CA6E83"/>
    <w:rsid w:val="00CA7BE4"/>
    <w:rsid w:val="00CA7CAF"/>
    <w:rsid w:val="00CA7F46"/>
    <w:rsid w:val="00CB052F"/>
    <w:rsid w:val="00CB167C"/>
    <w:rsid w:val="00CB2765"/>
    <w:rsid w:val="00CB2C35"/>
    <w:rsid w:val="00CB541C"/>
    <w:rsid w:val="00CB5F83"/>
    <w:rsid w:val="00CC1213"/>
    <w:rsid w:val="00CC1AAD"/>
    <w:rsid w:val="00CC240A"/>
    <w:rsid w:val="00CC3781"/>
    <w:rsid w:val="00CC483D"/>
    <w:rsid w:val="00CC5024"/>
    <w:rsid w:val="00CC5966"/>
    <w:rsid w:val="00CC73B3"/>
    <w:rsid w:val="00CC7ED9"/>
    <w:rsid w:val="00CD0097"/>
    <w:rsid w:val="00CD2095"/>
    <w:rsid w:val="00CD226B"/>
    <w:rsid w:val="00CD23D0"/>
    <w:rsid w:val="00CD2727"/>
    <w:rsid w:val="00CD2EBC"/>
    <w:rsid w:val="00CD3388"/>
    <w:rsid w:val="00CD351E"/>
    <w:rsid w:val="00CD3BA7"/>
    <w:rsid w:val="00CD4013"/>
    <w:rsid w:val="00CD4895"/>
    <w:rsid w:val="00CD5C3F"/>
    <w:rsid w:val="00CD6994"/>
    <w:rsid w:val="00CD739F"/>
    <w:rsid w:val="00CE03D4"/>
    <w:rsid w:val="00CE0731"/>
    <w:rsid w:val="00CE1693"/>
    <w:rsid w:val="00CE204F"/>
    <w:rsid w:val="00CE30F1"/>
    <w:rsid w:val="00CE327C"/>
    <w:rsid w:val="00CE4BC5"/>
    <w:rsid w:val="00CE5138"/>
    <w:rsid w:val="00CE5F51"/>
    <w:rsid w:val="00CF02A7"/>
    <w:rsid w:val="00CF1086"/>
    <w:rsid w:val="00CF1F2F"/>
    <w:rsid w:val="00CF2C46"/>
    <w:rsid w:val="00CF38F8"/>
    <w:rsid w:val="00CF3F42"/>
    <w:rsid w:val="00CF43DB"/>
    <w:rsid w:val="00CF44DC"/>
    <w:rsid w:val="00CF5286"/>
    <w:rsid w:val="00D00E3B"/>
    <w:rsid w:val="00D02372"/>
    <w:rsid w:val="00D0407D"/>
    <w:rsid w:val="00D0448F"/>
    <w:rsid w:val="00D04901"/>
    <w:rsid w:val="00D04A2F"/>
    <w:rsid w:val="00D04BC4"/>
    <w:rsid w:val="00D05103"/>
    <w:rsid w:val="00D05201"/>
    <w:rsid w:val="00D05238"/>
    <w:rsid w:val="00D05559"/>
    <w:rsid w:val="00D066B4"/>
    <w:rsid w:val="00D07263"/>
    <w:rsid w:val="00D0786A"/>
    <w:rsid w:val="00D07A37"/>
    <w:rsid w:val="00D10693"/>
    <w:rsid w:val="00D107FD"/>
    <w:rsid w:val="00D1086C"/>
    <w:rsid w:val="00D1181E"/>
    <w:rsid w:val="00D123F4"/>
    <w:rsid w:val="00D1254A"/>
    <w:rsid w:val="00D12D2B"/>
    <w:rsid w:val="00D13DE9"/>
    <w:rsid w:val="00D1441C"/>
    <w:rsid w:val="00D14C9C"/>
    <w:rsid w:val="00D16D85"/>
    <w:rsid w:val="00D16EBC"/>
    <w:rsid w:val="00D17618"/>
    <w:rsid w:val="00D17FC2"/>
    <w:rsid w:val="00D21678"/>
    <w:rsid w:val="00D21863"/>
    <w:rsid w:val="00D22151"/>
    <w:rsid w:val="00D22BFD"/>
    <w:rsid w:val="00D22E02"/>
    <w:rsid w:val="00D23044"/>
    <w:rsid w:val="00D23402"/>
    <w:rsid w:val="00D23871"/>
    <w:rsid w:val="00D23CED"/>
    <w:rsid w:val="00D25FB3"/>
    <w:rsid w:val="00D268F3"/>
    <w:rsid w:val="00D26ABB"/>
    <w:rsid w:val="00D26B21"/>
    <w:rsid w:val="00D2703C"/>
    <w:rsid w:val="00D304E9"/>
    <w:rsid w:val="00D3106B"/>
    <w:rsid w:val="00D3152B"/>
    <w:rsid w:val="00D31C12"/>
    <w:rsid w:val="00D34121"/>
    <w:rsid w:val="00D35D4D"/>
    <w:rsid w:val="00D36A68"/>
    <w:rsid w:val="00D37098"/>
    <w:rsid w:val="00D40806"/>
    <w:rsid w:val="00D40A72"/>
    <w:rsid w:val="00D40F63"/>
    <w:rsid w:val="00D42AEC"/>
    <w:rsid w:val="00D458DF"/>
    <w:rsid w:val="00D45F50"/>
    <w:rsid w:val="00D46350"/>
    <w:rsid w:val="00D46CD0"/>
    <w:rsid w:val="00D47526"/>
    <w:rsid w:val="00D477CB"/>
    <w:rsid w:val="00D50912"/>
    <w:rsid w:val="00D50A69"/>
    <w:rsid w:val="00D50B0B"/>
    <w:rsid w:val="00D51C80"/>
    <w:rsid w:val="00D51ECE"/>
    <w:rsid w:val="00D5224B"/>
    <w:rsid w:val="00D52369"/>
    <w:rsid w:val="00D5262B"/>
    <w:rsid w:val="00D527DA"/>
    <w:rsid w:val="00D53BE0"/>
    <w:rsid w:val="00D560A8"/>
    <w:rsid w:val="00D56D3B"/>
    <w:rsid w:val="00D57F69"/>
    <w:rsid w:val="00D6010C"/>
    <w:rsid w:val="00D606C4"/>
    <w:rsid w:val="00D61A32"/>
    <w:rsid w:val="00D61E06"/>
    <w:rsid w:val="00D621B1"/>
    <w:rsid w:val="00D628D5"/>
    <w:rsid w:val="00D63750"/>
    <w:rsid w:val="00D63DE8"/>
    <w:rsid w:val="00D6445A"/>
    <w:rsid w:val="00D64B33"/>
    <w:rsid w:val="00D64C7D"/>
    <w:rsid w:val="00D64CDA"/>
    <w:rsid w:val="00D65595"/>
    <w:rsid w:val="00D65FAF"/>
    <w:rsid w:val="00D669F9"/>
    <w:rsid w:val="00D67449"/>
    <w:rsid w:val="00D677A3"/>
    <w:rsid w:val="00D7120B"/>
    <w:rsid w:val="00D71349"/>
    <w:rsid w:val="00D72791"/>
    <w:rsid w:val="00D72F30"/>
    <w:rsid w:val="00D736AE"/>
    <w:rsid w:val="00D73D3F"/>
    <w:rsid w:val="00D74E23"/>
    <w:rsid w:val="00D77E03"/>
    <w:rsid w:val="00D80216"/>
    <w:rsid w:val="00D8085A"/>
    <w:rsid w:val="00D8300F"/>
    <w:rsid w:val="00D8350E"/>
    <w:rsid w:val="00D84AEA"/>
    <w:rsid w:val="00D84D3E"/>
    <w:rsid w:val="00D90171"/>
    <w:rsid w:val="00D90340"/>
    <w:rsid w:val="00D904D5"/>
    <w:rsid w:val="00D90E1F"/>
    <w:rsid w:val="00D9181B"/>
    <w:rsid w:val="00D921B7"/>
    <w:rsid w:val="00D92239"/>
    <w:rsid w:val="00D93A69"/>
    <w:rsid w:val="00D93CCB"/>
    <w:rsid w:val="00D93DF1"/>
    <w:rsid w:val="00D9620B"/>
    <w:rsid w:val="00D97996"/>
    <w:rsid w:val="00DA0DBB"/>
    <w:rsid w:val="00DA0E82"/>
    <w:rsid w:val="00DA128B"/>
    <w:rsid w:val="00DA237C"/>
    <w:rsid w:val="00DA2EE6"/>
    <w:rsid w:val="00DA3B1E"/>
    <w:rsid w:val="00DA42A5"/>
    <w:rsid w:val="00DA4E37"/>
    <w:rsid w:val="00DA7A09"/>
    <w:rsid w:val="00DB00E3"/>
    <w:rsid w:val="00DB0A4B"/>
    <w:rsid w:val="00DB0E12"/>
    <w:rsid w:val="00DB0EE3"/>
    <w:rsid w:val="00DB1475"/>
    <w:rsid w:val="00DB3E3F"/>
    <w:rsid w:val="00DB4309"/>
    <w:rsid w:val="00DB4EE9"/>
    <w:rsid w:val="00DB52CA"/>
    <w:rsid w:val="00DB61A8"/>
    <w:rsid w:val="00DB672D"/>
    <w:rsid w:val="00DB6D88"/>
    <w:rsid w:val="00DB6F81"/>
    <w:rsid w:val="00DB735F"/>
    <w:rsid w:val="00DC18BE"/>
    <w:rsid w:val="00DC22F7"/>
    <w:rsid w:val="00DC2F55"/>
    <w:rsid w:val="00DC59F6"/>
    <w:rsid w:val="00DC6B1B"/>
    <w:rsid w:val="00DC7796"/>
    <w:rsid w:val="00DD0E3A"/>
    <w:rsid w:val="00DD14ED"/>
    <w:rsid w:val="00DD16AB"/>
    <w:rsid w:val="00DD29C8"/>
    <w:rsid w:val="00DD3EAC"/>
    <w:rsid w:val="00DD519F"/>
    <w:rsid w:val="00DD575A"/>
    <w:rsid w:val="00DD5ED6"/>
    <w:rsid w:val="00DD659B"/>
    <w:rsid w:val="00DD6CFC"/>
    <w:rsid w:val="00DD7326"/>
    <w:rsid w:val="00DD7D3A"/>
    <w:rsid w:val="00DD7E29"/>
    <w:rsid w:val="00DE09EC"/>
    <w:rsid w:val="00DE2FD4"/>
    <w:rsid w:val="00DE3830"/>
    <w:rsid w:val="00DE445D"/>
    <w:rsid w:val="00DE4E5C"/>
    <w:rsid w:val="00DE5720"/>
    <w:rsid w:val="00DE5F41"/>
    <w:rsid w:val="00DE6F6C"/>
    <w:rsid w:val="00DE75C1"/>
    <w:rsid w:val="00DF04C1"/>
    <w:rsid w:val="00DF0B2B"/>
    <w:rsid w:val="00DF1BEF"/>
    <w:rsid w:val="00DF36D9"/>
    <w:rsid w:val="00DF3853"/>
    <w:rsid w:val="00DF400D"/>
    <w:rsid w:val="00DF6164"/>
    <w:rsid w:val="00DF794D"/>
    <w:rsid w:val="00E00E7E"/>
    <w:rsid w:val="00E01034"/>
    <w:rsid w:val="00E02B63"/>
    <w:rsid w:val="00E02CA1"/>
    <w:rsid w:val="00E039F1"/>
    <w:rsid w:val="00E04446"/>
    <w:rsid w:val="00E04E2E"/>
    <w:rsid w:val="00E072BD"/>
    <w:rsid w:val="00E1130E"/>
    <w:rsid w:val="00E11A27"/>
    <w:rsid w:val="00E12A64"/>
    <w:rsid w:val="00E12BDC"/>
    <w:rsid w:val="00E12D4D"/>
    <w:rsid w:val="00E12DED"/>
    <w:rsid w:val="00E12E7A"/>
    <w:rsid w:val="00E1481D"/>
    <w:rsid w:val="00E14A79"/>
    <w:rsid w:val="00E159DA"/>
    <w:rsid w:val="00E15F2F"/>
    <w:rsid w:val="00E16551"/>
    <w:rsid w:val="00E176DC"/>
    <w:rsid w:val="00E20E4D"/>
    <w:rsid w:val="00E22BAB"/>
    <w:rsid w:val="00E238D6"/>
    <w:rsid w:val="00E23BA2"/>
    <w:rsid w:val="00E255F1"/>
    <w:rsid w:val="00E256EA"/>
    <w:rsid w:val="00E263D8"/>
    <w:rsid w:val="00E268F0"/>
    <w:rsid w:val="00E27100"/>
    <w:rsid w:val="00E274CE"/>
    <w:rsid w:val="00E310A7"/>
    <w:rsid w:val="00E3150E"/>
    <w:rsid w:val="00E3264A"/>
    <w:rsid w:val="00E33DF4"/>
    <w:rsid w:val="00E34A0C"/>
    <w:rsid w:val="00E34F07"/>
    <w:rsid w:val="00E3748D"/>
    <w:rsid w:val="00E37D06"/>
    <w:rsid w:val="00E4023B"/>
    <w:rsid w:val="00E4069A"/>
    <w:rsid w:val="00E4087A"/>
    <w:rsid w:val="00E425A5"/>
    <w:rsid w:val="00E42E77"/>
    <w:rsid w:val="00E43C8D"/>
    <w:rsid w:val="00E44B81"/>
    <w:rsid w:val="00E46A1E"/>
    <w:rsid w:val="00E4767C"/>
    <w:rsid w:val="00E47C6C"/>
    <w:rsid w:val="00E50DFE"/>
    <w:rsid w:val="00E511BB"/>
    <w:rsid w:val="00E511D8"/>
    <w:rsid w:val="00E51338"/>
    <w:rsid w:val="00E5464E"/>
    <w:rsid w:val="00E562FE"/>
    <w:rsid w:val="00E56805"/>
    <w:rsid w:val="00E60125"/>
    <w:rsid w:val="00E60891"/>
    <w:rsid w:val="00E617ED"/>
    <w:rsid w:val="00E619DB"/>
    <w:rsid w:val="00E61BB3"/>
    <w:rsid w:val="00E6205E"/>
    <w:rsid w:val="00E622A6"/>
    <w:rsid w:val="00E623B4"/>
    <w:rsid w:val="00E63668"/>
    <w:rsid w:val="00E65ECD"/>
    <w:rsid w:val="00E66BD8"/>
    <w:rsid w:val="00E66EFE"/>
    <w:rsid w:val="00E67A44"/>
    <w:rsid w:val="00E67C28"/>
    <w:rsid w:val="00E700CE"/>
    <w:rsid w:val="00E70117"/>
    <w:rsid w:val="00E701DB"/>
    <w:rsid w:val="00E70983"/>
    <w:rsid w:val="00E71B23"/>
    <w:rsid w:val="00E7222E"/>
    <w:rsid w:val="00E7244C"/>
    <w:rsid w:val="00E73F07"/>
    <w:rsid w:val="00E75562"/>
    <w:rsid w:val="00E7639E"/>
    <w:rsid w:val="00E76D4A"/>
    <w:rsid w:val="00E801FB"/>
    <w:rsid w:val="00E8214C"/>
    <w:rsid w:val="00E832BA"/>
    <w:rsid w:val="00E83499"/>
    <w:rsid w:val="00E859EF"/>
    <w:rsid w:val="00E86512"/>
    <w:rsid w:val="00E86F7E"/>
    <w:rsid w:val="00E87102"/>
    <w:rsid w:val="00E8717A"/>
    <w:rsid w:val="00E87617"/>
    <w:rsid w:val="00E9073C"/>
    <w:rsid w:val="00E911AA"/>
    <w:rsid w:val="00E914C0"/>
    <w:rsid w:val="00E93792"/>
    <w:rsid w:val="00E94A63"/>
    <w:rsid w:val="00E95D64"/>
    <w:rsid w:val="00E95FFB"/>
    <w:rsid w:val="00E97FCF"/>
    <w:rsid w:val="00EA159A"/>
    <w:rsid w:val="00EA2B70"/>
    <w:rsid w:val="00EA2E5C"/>
    <w:rsid w:val="00EA3375"/>
    <w:rsid w:val="00EA3F24"/>
    <w:rsid w:val="00EA4628"/>
    <w:rsid w:val="00EA4D30"/>
    <w:rsid w:val="00EB0590"/>
    <w:rsid w:val="00EB0D5E"/>
    <w:rsid w:val="00EB1179"/>
    <w:rsid w:val="00EB1316"/>
    <w:rsid w:val="00EB1734"/>
    <w:rsid w:val="00EB2040"/>
    <w:rsid w:val="00EB3223"/>
    <w:rsid w:val="00EB3361"/>
    <w:rsid w:val="00EB39C8"/>
    <w:rsid w:val="00EB5BDA"/>
    <w:rsid w:val="00EB5E00"/>
    <w:rsid w:val="00EB6368"/>
    <w:rsid w:val="00EB68AA"/>
    <w:rsid w:val="00EB777C"/>
    <w:rsid w:val="00EC0FD5"/>
    <w:rsid w:val="00EC15BF"/>
    <w:rsid w:val="00EC1A7C"/>
    <w:rsid w:val="00EC2851"/>
    <w:rsid w:val="00EC496E"/>
    <w:rsid w:val="00EC5618"/>
    <w:rsid w:val="00EC5FAB"/>
    <w:rsid w:val="00EC6A8A"/>
    <w:rsid w:val="00EC6BBF"/>
    <w:rsid w:val="00EC7C84"/>
    <w:rsid w:val="00ED3104"/>
    <w:rsid w:val="00ED3E74"/>
    <w:rsid w:val="00ED40A4"/>
    <w:rsid w:val="00ED4163"/>
    <w:rsid w:val="00ED452B"/>
    <w:rsid w:val="00ED47B0"/>
    <w:rsid w:val="00ED4DE6"/>
    <w:rsid w:val="00ED51FA"/>
    <w:rsid w:val="00ED5497"/>
    <w:rsid w:val="00ED636A"/>
    <w:rsid w:val="00ED7CBA"/>
    <w:rsid w:val="00EE124C"/>
    <w:rsid w:val="00EE1F31"/>
    <w:rsid w:val="00EE260C"/>
    <w:rsid w:val="00EE2A1D"/>
    <w:rsid w:val="00EE309C"/>
    <w:rsid w:val="00EE3747"/>
    <w:rsid w:val="00EE37AA"/>
    <w:rsid w:val="00EE39A8"/>
    <w:rsid w:val="00EE44B8"/>
    <w:rsid w:val="00EE62C9"/>
    <w:rsid w:val="00EE6A05"/>
    <w:rsid w:val="00EE6E64"/>
    <w:rsid w:val="00EE72A3"/>
    <w:rsid w:val="00EF04D8"/>
    <w:rsid w:val="00EF3363"/>
    <w:rsid w:val="00EF36F1"/>
    <w:rsid w:val="00EF375B"/>
    <w:rsid w:val="00EF3F13"/>
    <w:rsid w:val="00EF4303"/>
    <w:rsid w:val="00EF4706"/>
    <w:rsid w:val="00EF4719"/>
    <w:rsid w:val="00EF4D5B"/>
    <w:rsid w:val="00EF582E"/>
    <w:rsid w:val="00EF655A"/>
    <w:rsid w:val="00EF722A"/>
    <w:rsid w:val="00EF7AD6"/>
    <w:rsid w:val="00EF7B22"/>
    <w:rsid w:val="00EF7E39"/>
    <w:rsid w:val="00F0011B"/>
    <w:rsid w:val="00F019B5"/>
    <w:rsid w:val="00F025C6"/>
    <w:rsid w:val="00F03B6D"/>
    <w:rsid w:val="00F03D97"/>
    <w:rsid w:val="00F05E77"/>
    <w:rsid w:val="00F06294"/>
    <w:rsid w:val="00F07889"/>
    <w:rsid w:val="00F10CCF"/>
    <w:rsid w:val="00F117C6"/>
    <w:rsid w:val="00F11F13"/>
    <w:rsid w:val="00F13510"/>
    <w:rsid w:val="00F13CE2"/>
    <w:rsid w:val="00F13D9E"/>
    <w:rsid w:val="00F14676"/>
    <w:rsid w:val="00F14CCC"/>
    <w:rsid w:val="00F151A0"/>
    <w:rsid w:val="00F16010"/>
    <w:rsid w:val="00F16C78"/>
    <w:rsid w:val="00F17D88"/>
    <w:rsid w:val="00F17FD7"/>
    <w:rsid w:val="00F2026A"/>
    <w:rsid w:val="00F21E9B"/>
    <w:rsid w:val="00F2210C"/>
    <w:rsid w:val="00F225F7"/>
    <w:rsid w:val="00F234E2"/>
    <w:rsid w:val="00F242E4"/>
    <w:rsid w:val="00F24439"/>
    <w:rsid w:val="00F24D32"/>
    <w:rsid w:val="00F25B11"/>
    <w:rsid w:val="00F26341"/>
    <w:rsid w:val="00F27F0C"/>
    <w:rsid w:val="00F324F9"/>
    <w:rsid w:val="00F325F2"/>
    <w:rsid w:val="00F33BD4"/>
    <w:rsid w:val="00F34715"/>
    <w:rsid w:val="00F34983"/>
    <w:rsid w:val="00F356E9"/>
    <w:rsid w:val="00F36717"/>
    <w:rsid w:val="00F3729F"/>
    <w:rsid w:val="00F373F5"/>
    <w:rsid w:val="00F40631"/>
    <w:rsid w:val="00F407FE"/>
    <w:rsid w:val="00F4207C"/>
    <w:rsid w:val="00F42170"/>
    <w:rsid w:val="00F4330B"/>
    <w:rsid w:val="00F43AF3"/>
    <w:rsid w:val="00F44275"/>
    <w:rsid w:val="00F44CD6"/>
    <w:rsid w:val="00F44FE3"/>
    <w:rsid w:val="00F45016"/>
    <w:rsid w:val="00F463F7"/>
    <w:rsid w:val="00F46C29"/>
    <w:rsid w:val="00F46CEF"/>
    <w:rsid w:val="00F51828"/>
    <w:rsid w:val="00F51A48"/>
    <w:rsid w:val="00F51AA4"/>
    <w:rsid w:val="00F5236A"/>
    <w:rsid w:val="00F562CA"/>
    <w:rsid w:val="00F60B1E"/>
    <w:rsid w:val="00F62B3C"/>
    <w:rsid w:val="00F63D31"/>
    <w:rsid w:val="00F6515C"/>
    <w:rsid w:val="00F6571E"/>
    <w:rsid w:val="00F65B86"/>
    <w:rsid w:val="00F664A7"/>
    <w:rsid w:val="00F6698D"/>
    <w:rsid w:val="00F66B44"/>
    <w:rsid w:val="00F67E11"/>
    <w:rsid w:val="00F70259"/>
    <w:rsid w:val="00F721EC"/>
    <w:rsid w:val="00F7258F"/>
    <w:rsid w:val="00F72D11"/>
    <w:rsid w:val="00F72E27"/>
    <w:rsid w:val="00F732BB"/>
    <w:rsid w:val="00F744D2"/>
    <w:rsid w:val="00F746E6"/>
    <w:rsid w:val="00F752D4"/>
    <w:rsid w:val="00F75865"/>
    <w:rsid w:val="00F75DDA"/>
    <w:rsid w:val="00F75E50"/>
    <w:rsid w:val="00F77619"/>
    <w:rsid w:val="00F77EF7"/>
    <w:rsid w:val="00F80304"/>
    <w:rsid w:val="00F81600"/>
    <w:rsid w:val="00F823DC"/>
    <w:rsid w:val="00F82B15"/>
    <w:rsid w:val="00F82DDB"/>
    <w:rsid w:val="00F855F4"/>
    <w:rsid w:val="00F87850"/>
    <w:rsid w:val="00F87DC6"/>
    <w:rsid w:val="00F90AF5"/>
    <w:rsid w:val="00F91793"/>
    <w:rsid w:val="00F91CD9"/>
    <w:rsid w:val="00F9264C"/>
    <w:rsid w:val="00F932DA"/>
    <w:rsid w:val="00F95A2D"/>
    <w:rsid w:val="00F96EAC"/>
    <w:rsid w:val="00F9770E"/>
    <w:rsid w:val="00F97BA4"/>
    <w:rsid w:val="00F97F0B"/>
    <w:rsid w:val="00FA00E1"/>
    <w:rsid w:val="00FA083D"/>
    <w:rsid w:val="00FA1804"/>
    <w:rsid w:val="00FA2475"/>
    <w:rsid w:val="00FA2D00"/>
    <w:rsid w:val="00FA3C3B"/>
    <w:rsid w:val="00FA3F79"/>
    <w:rsid w:val="00FA4412"/>
    <w:rsid w:val="00FA4463"/>
    <w:rsid w:val="00FA63BB"/>
    <w:rsid w:val="00FA658F"/>
    <w:rsid w:val="00FA7D69"/>
    <w:rsid w:val="00FB007A"/>
    <w:rsid w:val="00FB3214"/>
    <w:rsid w:val="00FB352A"/>
    <w:rsid w:val="00FB3BC8"/>
    <w:rsid w:val="00FB4C08"/>
    <w:rsid w:val="00FB4DA4"/>
    <w:rsid w:val="00FB50FD"/>
    <w:rsid w:val="00FB5883"/>
    <w:rsid w:val="00FB5BFD"/>
    <w:rsid w:val="00FB66B1"/>
    <w:rsid w:val="00FB73AC"/>
    <w:rsid w:val="00FB79C7"/>
    <w:rsid w:val="00FC03EF"/>
    <w:rsid w:val="00FC13B9"/>
    <w:rsid w:val="00FC19C1"/>
    <w:rsid w:val="00FC1A85"/>
    <w:rsid w:val="00FC2088"/>
    <w:rsid w:val="00FC3053"/>
    <w:rsid w:val="00FC327E"/>
    <w:rsid w:val="00FC3C3A"/>
    <w:rsid w:val="00FC41BC"/>
    <w:rsid w:val="00FC4F2F"/>
    <w:rsid w:val="00FC6342"/>
    <w:rsid w:val="00FC76AC"/>
    <w:rsid w:val="00FC76E3"/>
    <w:rsid w:val="00FC7A5C"/>
    <w:rsid w:val="00FD0570"/>
    <w:rsid w:val="00FD0BF9"/>
    <w:rsid w:val="00FD1CAE"/>
    <w:rsid w:val="00FD2020"/>
    <w:rsid w:val="00FD2123"/>
    <w:rsid w:val="00FD22C9"/>
    <w:rsid w:val="00FD4E5A"/>
    <w:rsid w:val="00FD4F70"/>
    <w:rsid w:val="00FD5291"/>
    <w:rsid w:val="00FD5C07"/>
    <w:rsid w:val="00FD77D9"/>
    <w:rsid w:val="00FE0648"/>
    <w:rsid w:val="00FE1C4F"/>
    <w:rsid w:val="00FE539F"/>
    <w:rsid w:val="00FE5E74"/>
    <w:rsid w:val="00FE6C3A"/>
    <w:rsid w:val="00FE7CE8"/>
    <w:rsid w:val="00FF1203"/>
    <w:rsid w:val="00FF195A"/>
    <w:rsid w:val="00FF24C2"/>
    <w:rsid w:val="00FF3BE1"/>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594237"/>
  <w15:docId w15:val="{16E394B3-695F-4C84-A0E0-977E0795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76"/>
  </w:style>
  <w:style w:type="paragraph" w:styleId="Naslov1">
    <w:name w:val="heading 1"/>
    <w:basedOn w:val="Normal"/>
    <w:link w:val="Naslov1Char"/>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5B10AE"/>
    <w:pPr>
      <w:tabs>
        <w:tab w:val="left" w:pos="284"/>
        <w:tab w:val="left" w:pos="426"/>
        <w:tab w:val="left" w:pos="851"/>
        <w:tab w:val="right" w:leader="dot" w:pos="9061"/>
      </w:tabs>
      <w:spacing w:after="0"/>
      <w:jc w:val="both"/>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AF6179"/>
    <w:pPr>
      <w:tabs>
        <w:tab w:val="left" w:pos="851"/>
        <w:tab w:val="right" w:leader="dot" w:pos="9061"/>
      </w:tabs>
      <w:spacing w:line="276" w:lineRule="auto"/>
      <w:ind w:left="426" w:hanging="426"/>
    </w:pPr>
    <w:rPr>
      <w:rFonts w:asciiTheme="majorHAnsi" w:eastAsia="Times New Roman" w:hAnsiTheme="majorHAnsi" w:cs="Times New Roman"/>
      <w:b/>
      <w:smallCaps/>
      <w:noProof/>
      <w:szCs w:val="20"/>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10D74"/>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865AE5"/>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865AE5"/>
    <w:rPr>
      <w:rFonts w:eastAsiaTheme="minorHAnsi"/>
      <w:b/>
      <w:bCs/>
      <w:sz w:val="20"/>
      <w:szCs w:val="20"/>
      <w:lang w:eastAsia="en-US"/>
    </w:rPr>
  </w:style>
  <w:style w:type="character" w:customStyle="1" w:styleId="highlight">
    <w:name w:val="highlight"/>
    <w:basedOn w:val="Zadanifontodlomka"/>
    <w:rsid w:val="0051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sdus.gov.hr/UserDocsImages/dokumenti/zakoniiostalipropisi/uredba-o-unutarnjem-ustrojstvu-sredi%C5%A1njeg-dr%C5%BEavnog-ureda-za-%C5%A1port%20(1).pdf" TargetMode="External"/><Relationship Id="rId26" Type="http://schemas.openxmlformats.org/officeDocument/2006/relationships/hyperlink" Target="https://narodne-novine.nn.hr/clanci/sluzbeni/2015_07_78_1491.html" TargetMode="External"/><Relationship Id="rId39" Type="http://schemas.openxmlformats.org/officeDocument/2006/relationships/hyperlink" Target="https://narodne-novine.nn.hr/clanci/sluzbeni/2015_07_78_1491.html" TargetMode="External"/><Relationship Id="rId21" Type="http://schemas.openxmlformats.org/officeDocument/2006/relationships/hyperlink" Target="https://sdus.gov.hr/UserDocsImages/dokumenti/zakoniiostalipropisi/pravilnik_o_mjerilima_za_dodjelu_nagrada_sportasima_za_sportska_ostvarenja_nn_46-14%20(2).pdf" TargetMode="External"/><Relationship Id="rId34" Type="http://schemas.openxmlformats.org/officeDocument/2006/relationships/hyperlink" Target="https://www.pag.hr/index.php/gradska-uprava/sluzbeni-glasnik/glasnik-2014" TargetMode="External"/><Relationship Id="rId42" Type="http://schemas.openxmlformats.org/officeDocument/2006/relationships/hyperlink" Target="https://www.zakon.hr/z/133/Zakon-o-poljoprivrednom-zemlji%C5%A1tu" TargetMode="External"/><Relationship Id="rId47" Type="http://schemas.openxmlformats.org/officeDocument/2006/relationships/hyperlink" Target="https://narodne-novine.nn.hr/clanci/sluzbeni/2018_06_52_1023.html" TargetMode="External"/><Relationship Id="rId50" Type="http://schemas.openxmlformats.org/officeDocument/2006/relationships/hyperlink" Target="http://narodne-novine.nn.hr/clanci/sluzbeni/2015_11_122_2328.html" TargetMode="External"/><Relationship Id="rId55" Type="http://schemas.openxmlformats.org/officeDocument/2006/relationships/hyperlink" Target="https://www.zakon.hr/z/483/Zakon-o-procjeni-u%C4%8Dinaka-propisa" TargetMode="External"/><Relationship Id="rId63" Type="http://schemas.openxmlformats.org/officeDocument/2006/relationships/hyperlink" Target="https://www.pag.hr/index.php/gradska-uprava/sluzbeni-glasnik/glasnik-20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244/Zakon-o-cestama" TargetMode="External"/><Relationship Id="rId20" Type="http://schemas.openxmlformats.org/officeDocument/2006/relationships/hyperlink" Target="https://sdus.gov.hr/UserDocsImages/dokumenti/zakoniiostalipropisi/pravilnik_o_nacinu_osnivanja_zadacama_djelokrugu_i_nacinu_rada_skolskih_sportskih_saveza_nn_136_06.pdf" TargetMode="External"/><Relationship Id="rId29" Type="http://schemas.openxmlformats.org/officeDocument/2006/relationships/image" Target="media/image2.png"/><Relationship Id="rId41" Type="http://schemas.openxmlformats.org/officeDocument/2006/relationships/hyperlink" Target="https://www.zakon.hr/z/690/Zakon-o-gradnji" TargetMode="External"/><Relationship Id="rId54" Type="http://schemas.openxmlformats.org/officeDocument/2006/relationships/hyperlink" Target="https://narodne-novine.nn.hr/clanci/sluzbeni/2018_06_52_1023.html" TargetMode="External"/><Relationship Id="rId62" Type="http://schemas.openxmlformats.org/officeDocument/2006/relationships/hyperlink" Target="https://narodne-novine.nn.hr/clanci/sluzbeni/2011_05_55_12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8_06_52_1023.html" TargetMode="External"/><Relationship Id="rId24" Type="http://schemas.openxmlformats.org/officeDocument/2006/relationships/hyperlink" Target="http://europski-fondovi.eu/sites/default/files/dokumenti/Energetska%20strategija%20RH%20do%202020..pdf" TargetMode="External"/><Relationship Id="rId32" Type="http://schemas.openxmlformats.org/officeDocument/2006/relationships/hyperlink" Target="https://www.zakon.hr/z/513/Zakon-o-zakupu-i-kupoprodaji-poslovnog-prostora" TargetMode="External"/><Relationship Id="rId37" Type="http://schemas.openxmlformats.org/officeDocument/2006/relationships/hyperlink" Target="https://www.zakon.hr/z/482/Zakon-o-ure%C4%91ivanju-imovinskopravnih-odnosa-u-svrhu-izgradnje-infrastrukturnih-gra%C4%91evina" TargetMode="External"/><Relationship Id="rId40" Type="http://schemas.openxmlformats.org/officeDocument/2006/relationships/hyperlink" Target="https://www.zakon.hr/z/689/Zakon-o-prostornom-ure%C4%91enju" TargetMode="External"/><Relationship Id="rId45" Type="http://schemas.openxmlformats.org/officeDocument/2006/relationships/hyperlink" Target="https://narodne-novine.nn.hr/clanci/sluzbeni/2018_06_52_1023.html" TargetMode="External"/><Relationship Id="rId53" Type="http://schemas.openxmlformats.org/officeDocument/2006/relationships/hyperlink" Target="file:///C:\Users\Pag\AppData\Local\Microsoft\Windows\INetCache\Content.Outlook\JISJGUOU\Uputa%20o%20priznavanju,%20mjerenju%20i%20evidentiranju%20imovine%20u%20vlasni&#353;tvu%20Republike%20Hrvatske%20&#8211;%20Ministarstvo%20financija" TargetMode="External"/><Relationship Id="rId58" Type="http://schemas.openxmlformats.org/officeDocument/2006/relationships/hyperlink" Target="https://www.zakon.hr/z/1647/Zakon-o-Sredi%C5%A1njem-registru-dr%C5%BEavne-imovine" TargetMode="External"/><Relationship Id="rId5" Type="http://schemas.openxmlformats.org/officeDocument/2006/relationships/webSettings" Target="webSettings.xml"/><Relationship Id="rId15" Type="http://schemas.openxmlformats.org/officeDocument/2006/relationships/hyperlink" Target="https://www.zakon.hr/z/689/Zakon-o-prostornom-ure%C4%91enju" TargetMode="External"/><Relationship Id="rId23" Type="http://schemas.openxmlformats.org/officeDocument/2006/relationships/hyperlink" Target="https://www.zakon.hr/z/656/Zakon-o-istra%C5%BEivanju-i-eksploataciji-ugljikovodika" TargetMode="External"/><Relationship Id="rId28" Type="http://schemas.openxmlformats.org/officeDocument/2006/relationships/hyperlink" Target="http://narodne-novine.nn.hr/clanci/sluzbeni/2014_02_24_440.html" TargetMode="External"/><Relationship Id="rId36" Type="http://schemas.openxmlformats.org/officeDocument/2006/relationships/hyperlink" Target="https://narodne-novine.nn.hr/clanci/sluzbeni/2015_07_78_1491.html" TargetMode="External"/><Relationship Id="rId49" Type="http://schemas.openxmlformats.org/officeDocument/2006/relationships/hyperlink" Target="http://narodne-novine.nn.hr/clanci/sluzbeni/2015_10_114_2185.html" TargetMode="External"/><Relationship Id="rId57" Type="http://schemas.openxmlformats.org/officeDocument/2006/relationships/hyperlink" Target="https://narodne-novine.nn.hr/clanci/sluzbeni/2018_06_52_1023.html" TargetMode="External"/><Relationship Id="rId61" Type="http://schemas.openxmlformats.org/officeDocument/2006/relationships/hyperlink" Target="https://www.zakon.hr/z/1647/Zakon-o-Sredi%C5%A1njem-registru-dr%C5%BEavne-imovine" TargetMode="External"/><Relationship Id="rId10" Type="http://schemas.openxmlformats.org/officeDocument/2006/relationships/footer" Target="footer2.xml"/><Relationship Id="rId19" Type="http://schemas.openxmlformats.org/officeDocument/2006/relationships/hyperlink" Target="https://sdus.gov.hr/UserDocsImages/dokumenti/zakoniiostalipropisi/uredba-o-izmjenama-uredbe-o-unutarnjem-ustrojstvu-sredi%C5%A1njeg-dr%C5%BEavnog-ureda-za-%C5%A1port%20(1).pdf" TargetMode="External"/><Relationship Id="rId31" Type="http://schemas.openxmlformats.org/officeDocument/2006/relationships/hyperlink" Target="https://narodne-novine.nn.hr/clanci/sluzbeni/2015_07_78_1491.html" TargetMode="External"/><Relationship Id="rId44" Type="http://schemas.openxmlformats.org/officeDocument/2006/relationships/hyperlink" Target="https://www.pag.hr/index.php/gradska-uprava/sluzbeni-glasnik/glasnik-2015" TargetMode="External"/><Relationship Id="rId52" Type="http://schemas.openxmlformats.org/officeDocument/2006/relationships/hyperlink" Target="https://narodne-novine.nn.hr/clanci/sluzbeni/2015_10_105_2060.html" TargetMode="External"/><Relationship Id="rId60" Type="http://schemas.openxmlformats.org/officeDocument/2006/relationships/hyperlink" Target="https://narodne-novine.nn.hr/clanci/sluzbeni/2018_06_52_1023.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513/Zakon-o-zakupu-i-kupoprodaji-poslovnog-prostora" TargetMode="External"/><Relationship Id="rId22" Type="http://schemas.openxmlformats.org/officeDocument/2006/relationships/hyperlink" Target="https://sdus.gov.hr/UserDocsImages/dokumenti/zakoniiostalipropisi/pravilnik_o_mjerilima_nn_9_17%20(2).pdf" TargetMode="External"/><Relationship Id="rId27" Type="http://schemas.openxmlformats.org/officeDocument/2006/relationships/hyperlink" Target="https://www.zakon.hr/z/126/Zakon-o-pravu-na-pristup-informacijama" TargetMode="External"/><Relationship Id="rId30" Type="http://schemas.openxmlformats.org/officeDocument/2006/relationships/hyperlink" Target="https://narodne-novine.nn.hr/clanci/sluzbeni/2018_06_52_1023.html" TargetMode="External"/><Relationship Id="rId35" Type="http://schemas.openxmlformats.org/officeDocument/2006/relationships/hyperlink" Target="https://narodne-novine.nn.hr/clanci/sluzbeni/2018_06_52_1023.html" TargetMode="External"/><Relationship Id="rId43" Type="http://schemas.openxmlformats.org/officeDocument/2006/relationships/hyperlink" Target="https://www.zakon.hr/z/294/Zakon-o-%C5%A1umama" TargetMode="External"/><Relationship Id="rId48" Type="http://schemas.openxmlformats.org/officeDocument/2006/relationships/hyperlink" Target="https://www.zakon.hr/z/804/Zakon-o-procjeni-vrijednosti-nekretnina" TargetMode="External"/><Relationship Id="rId56" Type="http://schemas.openxmlformats.org/officeDocument/2006/relationships/hyperlink" Target="https://www.zakon.hr/z/126/Zakon-o-pravu-na-pristup-informacijama"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mgipu.hr/default.aspx?id=32763"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zakon.hr/z/300/Zakon-o-sportu" TargetMode="External"/><Relationship Id="rId25" Type="http://schemas.openxmlformats.org/officeDocument/2006/relationships/hyperlink" Target="http://www.revizija.hr/datastore/filestore/99/zadarska_zupanija.pdf" TargetMode="External"/><Relationship Id="rId33" Type="http://schemas.openxmlformats.org/officeDocument/2006/relationships/hyperlink" Target="https://www.zakon.hr/z/482/Zakon-o-ure%C4%91ivanju-imovinskopravnih-odnosa-u-svrhu-izgradnje-infrastrukturnih-gra%C4%91evina" TargetMode="External"/><Relationship Id="rId38" Type="http://schemas.openxmlformats.org/officeDocument/2006/relationships/hyperlink" Target="https://narodne-novine.nn.hr/clanci/sluzbeni/2018_06_52_1023.html" TargetMode="External"/><Relationship Id="rId46" Type="http://schemas.openxmlformats.org/officeDocument/2006/relationships/hyperlink" Target="https://www.zakon.hr/z/126/Zakon-o-pravu-na-pristup-informacijama" TargetMode="External"/><Relationship Id="rId59" Type="http://schemas.openxmlformats.org/officeDocument/2006/relationships/hyperlink" Target="https://narodne-novine.nn.hr/clanci/sluzbeni/2011_05_55_1207.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A6BE6-8EEE-4085-B68A-5D0B1B4B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12175</Words>
  <Characters>69398</Characters>
  <Application>Microsoft Office Word</Application>
  <DocSecurity>0</DocSecurity>
  <Lines>578</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2017</vt:lpstr>
      <vt:lpstr>PRIJEDLOG PLANA UPRAVLJANJA 2017</vt:lpstr>
    </vt:vector>
  </TitlesOfParts>
  <Company/>
  <LinksUpToDate>false</LinksUpToDate>
  <CharactersWithSpaces>81411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2017</dc:title>
  <dc:creator>Korisnik</dc:creator>
  <cp:lastModifiedBy>Korisnik</cp:lastModifiedBy>
  <cp:revision>2</cp:revision>
  <cp:lastPrinted>2017-08-30T12:40:00Z</cp:lastPrinted>
  <dcterms:created xsi:type="dcterms:W3CDTF">2021-03-04T09:31:00Z</dcterms:created>
  <dcterms:modified xsi:type="dcterms:W3CDTF">2021-03-04T09:31:00Z</dcterms:modified>
</cp:coreProperties>
</file>