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C7" w:rsidRDefault="00D630C7" w:rsidP="00D630C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članka 98. Zakona o komunalnom gospodarstvu („Narodne novine“ broj 68/18, 110/18 i 32/20-u daljnjem tekstu: Zakon)  i članka 41. Statuta Grada Paga („Službeni glasnik Grada Paga“ broj 5/21) Gradonačelnik Grada Paga, Gradskom vijeću Grada Paga podnosi</w:t>
      </w:r>
    </w:p>
    <w:p w:rsidR="00D630C7" w:rsidRDefault="00D630C7" w:rsidP="00D630C7">
      <w:pPr>
        <w:pStyle w:val="Bezproreda1"/>
        <w:rPr>
          <w:rFonts w:ascii="Times New Roman" w:hAnsi="Times New Roman" w:cs="Times New Roman"/>
          <w:bCs/>
          <w:sz w:val="24"/>
          <w:szCs w:val="24"/>
        </w:rPr>
      </w:pPr>
    </w:p>
    <w:p w:rsidR="00D630C7" w:rsidRDefault="00D630C7" w:rsidP="00D630C7">
      <w:pPr>
        <w:pStyle w:val="Bezproreda1"/>
        <w:rPr>
          <w:rFonts w:ascii="Times New Roman" w:hAnsi="Times New Roman" w:cs="Times New Roman"/>
          <w:bCs/>
          <w:sz w:val="24"/>
          <w:szCs w:val="24"/>
        </w:rPr>
      </w:pPr>
    </w:p>
    <w:p w:rsidR="00D630C7" w:rsidRPr="006D18AE" w:rsidRDefault="00D630C7" w:rsidP="00D630C7">
      <w:pPr>
        <w:pStyle w:val="Bezproreda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PRIJEDLOG ODLUKE</w:t>
      </w:r>
    </w:p>
    <w:p w:rsidR="00D630C7" w:rsidRDefault="00D630C7" w:rsidP="00D630C7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vrijednosti boda za obračun komunalne naknade</w:t>
      </w:r>
    </w:p>
    <w:p w:rsidR="00D630C7" w:rsidRDefault="00D630C7" w:rsidP="00D630C7"/>
    <w:p w:rsidR="00D630C7" w:rsidRDefault="00D630C7" w:rsidP="00D630C7"/>
    <w:p w:rsidR="00D630C7" w:rsidRDefault="00D630C7" w:rsidP="00D630C7">
      <w:pPr>
        <w:jc w:val="center"/>
      </w:pPr>
      <w:r>
        <w:t>Članak 1.</w:t>
      </w:r>
    </w:p>
    <w:p w:rsidR="00D630C7" w:rsidRDefault="00D630C7" w:rsidP="00D630C7">
      <w:pPr>
        <w:jc w:val="both"/>
      </w:pPr>
      <w:r>
        <w:t xml:space="preserve">Ovom Odlukom određuje se vrijednost boda komunalne naknade (B) za utvrđivanje iznosa komunalne naknade na području Grada Paga (u daljnjem tekstu: vrijednost boda). </w:t>
      </w:r>
    </w:p>
    <w:p w:rsidR="00D630C7" w:rsidRDefault="00D630C7" w:rsidP="00D630C7">
      <w:pPr>
        <w:jc w:val="both"/>
      </w:pPr>
    </w:p>
    <w:p w:rsidR="00D630C7" w:rsidRDefault="00D630C7" w:rsidP="00D630C7">
      <w:pPr>
        <w:jc w:val="center"/>
      </w:pPr>
      <w:r>
        <w:t>Članak 2.</w:t>
      </w:r>
    </w:p>
    <w:p w:rsidR="00D630C7" w:rsidRDefault="00D630C7" w:rsidP="00D630C7">
      <w:pPr>
        <w:jc w:val="both"/>
      </w:pPr>
      <w:r>
        <w:t xml:space="preserve">Vrijednost boda jednaka je godišnjem iznosu komunalne naknade po četvornome metru (m²) korisne površine stambenog prostora u prvoj zoni Grada Paga. </w:t>
      </w:r>
    </w:p>
    <w:p w:rsidR="00D630C7" w:rsidRDefault="00D630C7" w:rsidP="00D630C7">
      <w:pPr>
        <w:jc w:val="both"/>
      </w:pPr>
    </w:p>
    <w:p w:rsidR="00D630C7" w:rsidRDefault="00D630C7" w:rsidP="00D630C7">
      <w:pPr>
        <w:jc w:val="center"/>
      </w:pPr>
      <w:r>
        <w:t>Članak 3.</w:t>
      </w:r>
    </w:p>
    <w:p w:rsidR="00D630C7" w:rsidRDefault="00D630C7" w:rsidP="00D630C7">
      <w:pPr>
        <w:jc w:val="both"/>
      </w:pPr>
      <w:r>
        <w:t>Vrijednost boda iz članka 2. ove Odluke određuje se u visini od 6,90 kuna po četvornom metru (m²), počevši od 01. siječnja 2022.</w:t>
      </w:r>
    </w:p>
    <w:p w:rsidR="00D630C7" w:rsidRDefault="00D630C7" w:rsidP="00D630C7">
      <w:pPr>
        <w:jc w:val="both"/>
      </w:pPr>
    </w:p>
    <w:p w:rsidR="00D630C7" w:rsidRDefault="00D630C7" w:rsidP="00D630C7">
      <w:pPr>
        <w:jc w:val="both"/>
      </w:pPr>
    </w:p>
    <w:p w:rsidR="00D630C7" w:rsidRDefault="00B66B03" w:rsidP="00D630C7">
      <w:pPr>
        <w:jc w:val="center"/>
      </w:pPr>
      <w:r>
        <w:t>Članak 4</w:t>
      </w:r>
      <w:r w:rsidR="00D630C7">
        <w:t>.</w:t>
      </w:r>
    </w:p>
    <w:p w:rsidR="00D630C7" w:rsidRDefault="00D630C7" w:rsidP="00D630C7">
      <w:pPr>
        <w:jc w:val="both"/>
      </w:pPr>
      <w:r>
        <w:t>Ova Odluka stupa na snagu osmog dana od dana objave u "Službenom glasniku Grada Paga".</w:t>
      </w:r>
    </w:p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864BA" w:rsidP="00D630C7">
      <w:r>
        <w:t>KLASA: 363-03/21-30</w:t>
      </w:r>
      <w:r w:rsidR="00D630C7">
        <w:t>/</w:t>
      </w:r>
      <w:r>
        <w:t>1</w:t>
      </w:r>
    </w:p>
    <w:p w:rsidR="00D630C7" w:rsidRDefault="00D630C7" w:rsidP="00D630C7">
      <w:r>
        <w:t>URBROJ: 2198/24-04/01-21-1</w:t>
      </w:r>
    </w:p>
    <w:p w:rsidR="00D630C7" w:rsidRDefault="00D630C7" w:rsidP="00D630C7">
      <w:r>
        <w:t xml:space="preserve">Pag, </w:t>
      </w:r>
      <w:r w:rsidR="00B66B03">
        <w:t>19</w:t>
      </w:r>
      <w:r>
        <w:t>. listopada 2021.</w:t>
      </w:r>
    </w:p>
    <w:p w:rsidR="00D630C7" w:rsidRDefault="00D630C7" w:rsidP="00D63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Gradonačelnik</w:t>
      </w:r>
    </w:p>
    <w:p w:rsidR="00D630C7" w:rsidRDefault="00D630C7" w:rsidP="00D630C7"/>
    <w:p w:rsidR="00D630C7" w:rsidRDefault="00D630C7" w:rsidP="00D630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Ante Fabijanić</w:t>
      </w:r>
    </w:p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/>
    <w:p w:rsidR="00D630C7" w:rsidRDefault="00D630C7" w:rsidP="00D630C7">
      <w:pPr>
        <w:jc w:val="center"/>
        <w:rPr>
          <w:b/>
        </w:rPr>
      </w:pPr>
      <w:r>
        <w:rPr>
          <w:b/>
        </w:rPr>
        <w:lastRenderedPageBreak/>
        <w:t>OBRAZLOŽENJE</w:t>
      </w:r>
    </w:p>
    <w:p w:rsidR="00D630C7" w:rsidRDefault="00D630C7" w:rsidP="00D630C7">
      <w:pPr>
        <w:rPr>
          <w:b/>
        </w:rPr>
      </w:pPr>
    </w:p>
    <w:p w:rsidR="00D630C7" w:rsidRPr="00B96E8C" w:rsidRDefault="00D630C7" w:rsidP="00B96E8C">
      <w:pPr>
        <w:ind w:firstLine="708"/>
        <w:jc w:val="both"/>
      </w:pPr>
      <w:r w:rsidRPr="00B96E8C">
        <w:t xml:space="preserve">Vrijednost boda za obračun komunalne naknade (B) - od 0,48 kuna po metru kvadratnom korisne površine stambenog prostora u prvoj zoni godišnje, utvrđena je Odlukom o vrijednosti boda za obračun komunalne naknade („Službeni glasnik Grada Paga“ broj 1/19). </w:t>
      </w:r>
    </w:p>
    <w:p w:rsidR="00B96E8C" w:rsidRPr="00B96E8C" w:rsidRDefault="00B96E8C" w:rsidP="00B96E8C">
      <w:pPr>
        <w:ind w:firstLine="708"/>
        <w:jc w:val="both"/>
      </w:pPr>
      <w:r>
        <w:tab/>
      </w:r>
      <w:r w:rsidR="00D630C7" w:rsidRPr="00B96E8C">
        <w:t>Zakonom o komunalnom gospodarstvu („Narodne novine“ broj 68/18</w:t>
      </w:r>
      <w:r w:rsidRPr="00B96E8C">
        <w:t xml:space="preserve">, 110/18 i 32/20) propisano je da je komunalna naknada novčano javno davanje koje se plaća za održavanje i građenje komunalne </w:t>
      </w:r>
      <w:r>
        <w:t>infrastruk</w:t>
      </w:r>
      <w:r w:rsidRPr="00B96E8C">
        <w:t xml:space="preserve">ture te je kao takvo prihod jedinice lokalne samouprave. </w:t>
      </w:r>
      <w:r>
        <w:t xml:space="preserve">Iznos komunalne naknade utvrđuje se </w:t>
      </w:r>
      <w:r w:rsidRPr="00B96E8C">
        <w:t>množenjem koeficijenta zone (</w:t>
      </w:r>
      <w:proofErr w:type="spellStart"/>
      <w:r w:rsidRPr="00B96E8C">
        <w:t>Kz</w:t>
      </w:r>
      <w:proofErr w:type="spellEnd"/>
      <w:r w:rsidRPr="00B96E8C">
        <w:t>), koeficijenta namjene (Kn) i vrijedn</w:t>
      </w:r>
      <w:r>
        <w:t>osti boda komunalne naknade (B).</w:t>
      </w:r>
      <w:r w:rsidRPr="00B96E8C">
        <w:t xml:space="preserve"> </w:t>
      </w:r>
      <w:r>
        <w:t>Ovom Odlukom određuje se vrijednost boda komunalne naknade (B) za utvrđivanje iznosa komunalne naknade na području Grada Paga</w:t>
      </w:r>
    </w:p>
    <w:p w:rsidR="00B96E8C" w:rsidRPr="00B96E8C" w:rsidRDefault="00B66B03" w:rsidP="00B96E8C">
      <w:pPr>
        <w:pStyle w:val="StandardWeb"/>
        <w:spacing w:before="0" w:beforeAutospacing="0" w:after="135" w:afterAutospacing="0"/>
        <w:jc w:val="both"/>
        <w:rPr>
          <w:color w:val="414145"/>
          <w:lang w:val="hr-HR"/>
        </w:rPr>
      </w:pPr>
      <w:r>
        <w:rPr>
          <w:lang w:val="hr-HR"/>
        </w:rPr>
        <w:tab/>
      </w:r>
      <w:r w:rsidR="005B62DA">
        <w:rPr>
          <w:lang w:val="hr-HR"/>
        </w:rPr>
        <w:t xml:space="preserve">Člankom 98. Zakona o komunalnom gospodarstvu </w:t>
      </w:r>
      <w:r w:rsidR="00D630C7" w:rsidRPr="00B96E8C">
        <w:rPr>
          <w:lang w:val="hr-HR"/>
        </w:rPr>
        <w:t>propisano</w:t>
      </w:r>
      <w:r w:rsidR="005B62DA">
        <w:rPr>
          <w:lang w:val="hr-HR"/>
        </w:rPr>
        <w:t xml:space="preserve"> je</w:t>
      </w:r>
      <w:r w:rsidR="00D630C7" w:rsidRPr="00B96E8C">
        <w:rPr>
          <w:lang w:val="hr-HR"/>
        </w:rPr>
        <w:t xml:space="preserve"> da predstavničko tijelo jedinice lokalne samouprave do kraja studenoga tekuće godine donosi odluku kojom određuje vrijednost boda komunalne naknade (B) koja se primjenjuje od 1. siječnja iduće godine. </w:t>
      </w:r>
      <w:r w:rsidR="00B96E8C" w:rsidRPr="00B96E8C">
        <w:rPr>
          <w:color w:val="414145"/>
          <w:lang w:val="hr-HR"/>
        </w:rPr>
        <w:t>Vrijednost boda komunalne naknade (B) određuje se u kunama po četvornome metru (m²) korisne površine stambenog prostora u prvoj zoni jedinice lokalne samouprave. 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D630C7" w:rsidRPr="002D49B6" w:rsidRDefault="00603364" w:rsidP="002D49B6">
      <w:pPr>
        <w:pStyle w:val="StandardWeb"/>
        <w:spacing w:before="0" w:beforeAutospacing="0" w:after="135" w:afterAutospacing="0"/>
        <w:jc w:val="both"/>
        <w:rPr>
          <w:color w:val="414145"/>
          <w:lang w:val="hr-HR"/>
        </w:rPr>
      </w:pPr>
      <w:r>
        <w:tab/>
      </w:r>
      <w:r w:rsidRPr="002D49B6">
        <w:rPr>
          <w:lang w:val="hr-HR"/>
        </w:rPr>
        <w:t>U narednom razdoblju planira se povećanje obima poslova  održavanja i gradnje komunalne infrastrukture (</w:t>
      </w:r>
      <w:r w:rsidR="002D49B6" w:rsidRPr="002D49B6">
        <w:rPr>
          <w:color w:val="414145"/>
          <w:lang w:val="hr-HR"/>
        </w:rPr>
        <w:t>nerazvrstanih cesta, javnih prometnih površina</w:t>
      </w:r>
      <w:r w:rsidR="009F1AFB" w:rsidRPr="002D49B6">
        <w:rPr>
          <w:color w:val="414145"/>
          <w:lang w:val="hr-HR"/>
        </w:rPr>
        <w:t xml:space="preserve"> na kojima nije dopušten promet motornih vozila</w:t>
      </w:r>
      <w:r w:rsidR="002D49B6">
        <w:rPr>
          <w:color w:val="414145"/>
          <w:lang w:val="hr-HR"/>
        </w:rPr>
        <w:t>, javnih</w:t>
      </w:r>
      <w:r w:rsidR="009F1AFB" w:rsidRPr="002D49B6">
        <w:rPr>
          <w:color w:val="414145"/>
          <w:lang w:val="hr-HR"/>
        </w:rPr>
        <w:t xml:space="preserve"> parkirališta</w:t>
      </w:r>
      <w:r w:rsidR="002D49B6">
        <w:rPr>
          <w:color w:val="414145"/>
          <w:lang w:val="hr-HR"/>
        </w:rPr>
        <w:t>, javnih zelenih površina, građevina i uređaja</w:t>
      </w:r>
      <w:r w:rsidR="009F1AFB" w:rsidRPr="002D49B6">
        <w:rPr>
          <w:color w:val="414145"/>
          <w:lang w:val="hr-HR"/>
        </w:rPr>
        <w:t xml:space="preserve"> javne namjene</w:t>
      </w:r>
      <w:r w:rsidR="002D49B6">
        <w:rPr>
          <w:color w:val="414145"/>
          <w:lang w:val="hr-HR"/>
        </w:rPr>
        <w:t xml:space="preserve">, javne rasvjete i groblja),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sredstava komunalne naknade, a također je već neko vrijeme prisutan trend povećanja cijena građevinskog materijala, radova i energenata. Na troškove održavanja komunalne infrastrukture osobito će se reflektirati aktualno povećanje cijene goriva i najavljeno povećanje cijene električne</w:t>
      </w:r>
      <w:r w:rsidR="00B1548A">
        <w:t xml:space="preserve"> energije početkom 2022. </w:t>
      </w:r>
      <w:proofErr w:type="spellStart"/>
      <w:r w:rsidR="00B1548A">
        <w:t>godine</w:t>
      </w:r>
      <w:proofErr w:type="spellEnd"/>
      <w:r>
        <w:t xml:space="preserve">. </w:t>
      </w:r>
    </w:p>
    <w:p w:rsidR="00D35576" w:rsidRPr="00B96E8C" w:rsidRDefault="00D35576" w:rsidP="00B96E8C">
      <w:pPr>
        <w:jc w:val="both"/>
        <w:rPr>
          <w:b/>
        </w:rPr>
      </w:pPr>
      <w:r>
        <w:tab/>
        <w:t>Slijedom navedenog,</w:t>
      </w:r>
      <w:r w:rsidR="002D49B6">
        <w:t xml:space="preserve"> a uvažavajući načela učinkovitosti, kakvoće i kontinuiteta u ob</w:t>
      </w:r>
      <w:r w:rsidR="00B66B03">
        <w:t>avljanju komunalnih djelatnosti te načela</w:t>
      </w:r>
      <w:r w:rsidR="002D49B6">
        <w:t xml:space="preserve"> zaštite korisnika i prostora,</w:t>
      </w:r>
      <w:r>
        <w:t xml:space="preserve"> predlaže se donošenje ove Odluke.</w:t>
      </w:r>
    </w:p>
    <w:p w:rsidR="00D630C7" w:rsidRDefault="00D630C7" w:rsidP="00D630C7">
      <w:pPr>
        <w:pStyle w:val="StandardWeb"/>
        <w:spacing w:before="0" w:beforeAutospacing="0" w:after="135" w:afterAutospacing="0"/>
        <w:jc w:val="both"/>
        <w:rPr>
          <w:rFonts w:ascii="Arial" w:hAnsi="Arial" w:cs="Arial"/>
          <w:color w:val="414145"/>
          <w:sz w:val="21"/>
          <w:szCs w:val="21"/>
        </w:rPr>
      </w:pPr>
    </w:p>
    <w:p w:rsidR="00D630C7" w:rsidRDefault="00D630C7" w:rsidP="00D630C7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D630C7" w:rsidRDefault="00D630C7" w:rsidP="00D630C7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D630C7" w:rsidRDefault="00D630C7" w:rsidP="00D630C7">
      <w:pPr>
        <w:pStyle w:val="StandardWeb"/>
        <w:spacing w:before="0" w:beforeAutospacing="0" w:after="135" w:afterAutospacing="0"/>
        <w:jc w:val="center"/>
        <w:rPr>
          <w:rFonts w:ascii="Arial" w:hAnsi="Arial" w:cs="Arial"/>
          <w:color w:val="414145"/>
          <w:sz w:val="21"/>
          <w:szCs w:val="21"/>
        </w:rPr>
      </w:pPr>
    </w:p>
    <w:p w:rsidR="009F1AFB" w:rsidRDefault="009F1AFB"/>
    <w:p w:rsidR="009F1AFB" w:rsidRDefault="009F1AFB"/>
    <w:p w:rsidR="009F1AFB" w:rsidRDefault="009F1AFB"/>
    <w:sectPr w:rsidR="009F1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C7"/>
    <w:rsid w:val="002D49B6"/>
    <w:rsid w:val="005904F1"/>
    <w:rsid w:val="00596185"/>
    <w:rsid w:val="005B62DA"/>
    <w:rsid w:val="00603364"/>
    <w:rsid w:val="00682248"/>
    <w:rsid w:val="009F1AFB"/>
    <w:rsid w:val="009F60A8"/>
    <w:rsid w:val="00B1548A"/>
    <w:rsid w:val="00B66B03"/>
    <w:rsid w:val="00B96E8C"/>
    <w:rsid w:val="00BB0409"/>
    <w:rsid w:val="00D35576"/>
    <w:rsid w:val="00D630C7"/>
    <w:rsid w:val="00D864BA"/>
    <w:rsid w:val="00E41731"/>
    <w:rsid w:val="00E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A884-883F-45DC-8F89-4F30041E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630C7"/>
    <w:pPr>
      <w:spacing w:before="100" w:beforeAutospacing="1" w:after="100" w:afterAutospacing="1"/>
    </w:pPr>
    <w:rPr>
      <w:lang w:val="en-GB" w:eastAsia="en-GB"/>
    </w:rPr>
  </w:style>
  <w:style w:type="paragraph" w:customStyle="1" w:styleId="Bezproreda1">
    <w:name w:val="Bez proreda1"/>
    <w:rsid w:val="00D630C7"/>
    <w:rPr>
      <w:rFonts w:ascii="Calibri" w:hAnsi="Calibri" w:cs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rsid w:val="006033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0336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</cp:lastModifiedBy>
  <cp:revision>2</cp:revision>
  <cp:lastPrinted>2021-10-19T08:07:00Z</cp:lastPrinted>
  <dcterms:created xsi:type="dcterms:W3CDTF">2021-10-19T09:20:00Z</dcterms:created>
  <dcterms:modified xsi:type="dcterms:W3CDTF">2021-10-19T09:20:00Z</dcterms:modified>
</cp:coreProperties>
</file>